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251B844D"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1A0B16">
        <w:rPr>
          <w:rFonts w:cs="Arial"/>
          <w:szCs w:val="22"/>
        </w:rPr>
        <w:t xml:space="preserve">5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bookmarkStart w:id="2" w:name="_GoBack"/>
      <w:bookmarkEnd w:id="2"/>
      <w:r w:rsidR="00FD5585" w:rsidRPr="001D717A">
        <w:t>R4-</w:t>
      </w:r>
      <w:r w:rsidR="00910330" w:rsidRPr="00910330">
        <w:t xml:space="preserve"> </w:t>
      </w:r>
      <w:r w:rsidR="00910330">
        <w:t>22</w:t>
      </w:r>
      <w:r w:rsidR="0011219E">
        <w:t>19499</w:t>
      </w:r>
    </w:p>
    <w:p w14:paraId="1DC1B158" w14:textId="051AB43E" w:rsidR="00675C27" w:rsidRPr="00444A16" w:rsidRDefault="001A0B16" w:rsidP="00F71A33">
      <w:pPr>
        <w:pStyle w:val="afb"/>
        <w:rPr>
          <w:rFonts w:eastAsia="宋体"/>
          <w:lang w:eastAsia="zh-CN"/>
        </w:rPr>
      </w:pPr>
      <w:r>
        <w:rPr>
          <w:rFonts w:eastAsia="宋体"/>
          <w:lang w:eastAsia="zh-CN"/>
        </w:rPr>
        <w:t xml:space="preserve">Toulouse, France, October 14 – 18, </w:t>
      </w:r>
      <w:r w:rsidR="0042456A">
        <w:rPr>
          <w:rFonts w:eastAsia="宋体"/>
          <w:lang w:eastAsia="zh-CN"/>
        </w:rPr>
        <w:t>2022</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3A4A4F6A" w14:textId="564BF691"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 xml:space="preserve">n </w:t>
      </w:r>
      <w:r w:rsidR="0044143C" w:rsidRPr="0044143C">
        <w:rPr>
          <w:rFonts w:ascii="Arial" w:hAnsi="Arial" w:cs="Arial"/>
          <w:sz w:val="22"/>
        </w:rPr>
        <w:t>further enhancements to reduce MPR/PAR</w:t>
      </w:r>
    </w:p>
    <w:p w14:paraId="4FD55D83" w14:textId="20B5B97A"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E32F2">
        <w:rPr>
          <w:rFonts w:ascii="Arial" w:hAnsi="Arial" w:cs="Arial"/>
          <w:sz w:val="22"/>
        </w:rPr>
        <w:t>8</w:t>
      </w:r>
      <w:r w:rsidR="00D02F4C">
        <w:rPr>
          <w:rFonts w:ascii="Arial" w:hAnsi="Arial" w:cs="Arial"/>
          <w:sz w:val="22"/>
        </w:rPr>
        <w:t>.</w:t>
      </w:r>
      <w:r w:rsidR="0005355A">
        <w:rPr>
          <w:rFonts w:ascii="Arial" w:hAnsi="Arial" w:cs="Arial"/>
          <w:sz w:val="22"/>
        </w:rPr>
        <w:t>2</w:t>
      </w:r>
      <w:r w:rsidR="00AC0612">
        <w:rPr>
          <w:rFonts w:ascii="Arial" w:hAnsi="Arial" w:cs="Arial"/>
          <w:sz w:val="22"/>
        </w:rPr>
        <w:t>4.2</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23F837AC" w14:textId="2A6D06E0" w:rsidR="00BB4057" w:rsidRDefault="00BB4057" w:rsidP="00AB1467">
      <w:pPr>
        <w:jc w:val="both"/>
      </w:pPr>
      <w:r>
        <w:t>In RAN#96, the revised WI for Rel-18 further NR coverage enhancements has b</w:t>
      </w:r>
      <w:r w:rsidR="00170D74">
        <w:t>een approved [1]. The objective</w:t>
      </w:r>
      <w:r>
        <w:t xml:space="preserve"> related to </w:t>
      </w:r>
      <w:r w:rsidR="00170D74">
        <w:t>MPR/PAR reduction</w:t>
      </w:r>
      <w:r>
        <w:t xml:space="preserve"> </w:t>
      </w:r>
      <w:r w:rsidR="00170D74">
        <w:t>is</w:t>
      </w:r>
      <w:r>
        <w:t xml:space="preserve"> highlighted as below.</w:t>
      </w:r>
    </w:p>
    <w:tbl>
      <w:tblPr>
        <w:tblStyle w:val="af8"/>
        <w:tblW w:w="0" w:type="auto"/>
        <w:tblLook w:val="04A0" w:firstRow="1" w:lastRow="0" w:firstColumn="1" w:lastColumn="0" w:noHBand="0" w:noVBand="1"/>
      </w:tblPr>
      <w:tblGrid>
        <w:gridCol w:w="9631"/>
      </w:tblGrid>
      <w:tr w:rsidR="00DA0EEC" w14:paraId="1B8CC27F" w14:textId="77777777" w:rsidTr="00DA0EEC">
        <w:tc>
          <w:tcPr>
            <w:tcW w:w="9631" w:type="dxa"/>
          </w:tcPr>
          <w:p w14:paraId="02E106C4" w14:textId="4BC2D384" w:rsidR="00DA0EEC" w:rsidRPr="007843FE" w:rsidRDefault="00DA0EEC" w:rsidP="00DA0EEC">
            <w:pPr>
              <w:numPr>
                <w:ilvl w:val="0"/>
                <w:numId w:val="27"/>
              </w:numPr>
              <w:overflowPunct/>
              <w:autoSpaceDE/>
              <w:autoSpaceDN/>
              <w:adjustRightInd/>
              <w:spacing w:before="120" w:after="120" w:line="276" w:lineRule="auto"/>
              <w:ind w:hanging="357"/>
              <w:jc w:val="both"/>
              <w:textAlignment w:val="auto"/>
              <w:rPr>
                <w:lang w:val="en-US"/>
              </w:rPr>
            </w:pPr>
            <w:r w:rsidRPr="00170D74">
              <w:rPr>
                <w:lang w:val="en-US"/>
              </w:rPr>
              <w:t>Study and if necessary specify following power domain enhancements</w:t>
            </w:r>
          </w:p>
          <w:p w14:paraId="0DCD4554" w14:textId="77777777" w:rsidR="00DA0EEC" w:rsidRPr="007B39D0" w:rsidRDefault="00DA0EEC" w:rsidP="00DA0EEC">
            <w:pPr>
              <w:numPr>
                <w:ilvl w:val="1"/>
                <w:numId w:val="27"/>
              </w:numPr>
              <w:overflowPunct/>
              <w:autoSpaceDE/>
              <w:autoSpaceDN/>
              <w:adjustRightInd/>
              <w:spacing w:before="120" w:after="120" w:line="276" w:lineRule="auto"/>
              <w:jc w:val="both"/>
              <w:textAlignment w:val="auto"/>
              <w:rPr>
                <w:iCs/>
                <w:lang w:val="en-US"/>
              </w:rPr>
            </w:pPr>
            <w:r w:rsidRPr="007B39D0">
              <w:rPr>
                <w:iCs/>
                <w:lang w:val="en-US"/>
              </w:rPr>
              <w:t xml:space="preserve">Enhancements to realize </w:t>
            </w:r>
            <w:r w:rsidRPr="007B39D0">
              <w:rPr>
                <w:rFonts w:hint="eastAsia"/>
                <w:iCs/>
                <w:lang w:val="en-US"/>
              </w:rPr>
              <w:t>i</w:t>
            </w:r>
            <w:r w:rsidRPr="007B39D0">
              <w:rPr>
                <w:iCs/>
                <w:lang w:val="en-US"/>
              </w:rPr>
              <w:t xml:space="preserve">ncreasing UE power high limit for CA and DC based on Rel-17 RAN4 work on “Increasing UE power high limit for CA and DC”, </w:t>
            </w:r>
            <w:r w:rsidRPr="007B39D0">
              <w:rPr>
                <w:rFonts w:hint="eastAsia"/>
                <w:iCs/>
                <w:lang w:val="en-US"/>
              </w:rPr>
              <w:t xml:space="preserve">in compliance with </w:t>
            </w:r>
            <w:r w:rsidRPr="007B39D0">
              <w:rPr>
                <w:iCs/>
                <w:lang w:val="en-US"/>
              </w:rPr>
              <w:t>relevant regulations</w:t>
            </w:r>
            <w:r>
              <w:rPr>
                <w:iCs/>
                <w:lang w:val="en-US"/>
              </w:rPr>
              <w:t xml:space="preserve"> (RAN4, RAN1)</w:t>
            </w:r>
          </w:p>
          <w:p w14:paraId="3735871A" w14:textId="3DDDCE0C" w:rsidR="00DA0EEC" w:rsidRPr="005B09C3" w:rsidRDefault="00DA0EEC" w:rsidP="005B09C3">
            <w:pPr>
              <w:numPr>
                <w:ilvl w:val="1"/>
                <w:numId w:val="27"/>
              </w:numPr>
              <w:overflowPunct/>
              <w:autoSpaceDE/>
              <w:autoSpaceDN/>
              <w:adjustRightInd/>
              <w:spacing w:before="120" w:after="120" w:line="276" w:lineRule="auto"/>
              <w:jc w:val="both"/>
              <w:textAlignment w:val="auto"/>
              <w:rPr>
                <w:iCs/>
                <w:lang w:val="en-US"/>
              </w:rPr>
            </w:pPr>
            <w:r w:rsidRPr="00170D74">
              <w:rPr>
                <w:iCs/>
                <w:highlight w:val="yellow"/>
                <w:lang w:val="en-US"/>
              </w:rPr>
              <w:t xml:space="preserve">Enhancements to reduce MPR/PAR, including </w:t>
            </w:r>
            <w:r w:rsidRPr="00170D74">
              <w:rPr>
                <w:rFonts w:hint="eastAsia"/>
                <w:iCs/>
                <w:highlight w:val="yellow"/>
                <w:lang w:val="en-US"/>
              </w:rPr>
              <w:t xml:space="preserve">frequency domain </w:t>
            </w:r>
            <w:r w:rsidRPr="00170D74">
              <w:rPr>
                <w:iCs/>
                <w:highlight w:val="yellow"/>
                <w:lang w:val="en-US"/>
              </w:rPr>
              <w:t>spectrum shaping</w:t>
            </w:r>
            <w:r w:rsidRPr="00170D74">
              <w:rPr>
                <w:highlight w:val="yellow"/>
              </w:rPr>
              <w:t xml:space="preserve"> </w:t>
            </w:r>
            <w:r w:rsidRPr="00170D74">
              <w:rPr>
                <w:iCs/>
                <w:highlight w:val="yellow"/>
                <w:lang w:val="en-US"/>
              </w:rPr>
              <w:t>with and without spectrum extension for DFT-S-OFDM and tone reservation</w:t>
            </w:r>
            <w:r w:rsidRPr="006949AE">
              <w:rPr>
                <w:iCs/>
                <w:lang w:val="en-US"/>
              </w:rPr>
              <w:t xml:space="preserve"> (RAN4, RAN1)</w:t>
            </w:r>
          </w:p>
        </w:tc>
      </w:tr>
    </w:tbl>
    <w:p w14:paraId="05BE6015" w14:textId="0D1250C5" w:rsidR="00AB1467" w:rsidRDefault="00E63432" w:rsidP="00AB1467">
      <w:pPr>
        <w:jc w:val="both"/>
      </w:pPr>
      <w:r>
        <w:t xml:space="preserve">Some agreements were achieved in the last RAN4 meeting as captured in the WF [2]. </w:t>
      </w:r>
      <w:r w:rsidR="00D6342C">
        <w:t xml:space="preserve">In this contribution, we would like </w:t>
      </w:r>
      <w:r w:rsidR="00AD3838">
        <w:t>to share our views</w:t>
      </w:r>
      <w:r w:rsidR="00C06B19">
        <w:t xml:space="preserve"> </w:t>
      </w:r>
      <w:r w:rsidR="00170D74">
        <w:t>on this topic</w:t>
      </w:r>
      <w:r w:rsidR="00D01300">
        <w:t>.</w:t>
      </w: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3D35F160" w14:textId="6A79115F" w:rsidR="00711D0A" w:rsidRDefault="00406D49" w:rsidP="00F31D7D">
      <w:pPr>
        <w:pStyle w:val="2"/>
        <w:spacing w:after="240"/>
      </w:pPr>
      <w:r>
        <w:t>Initial simulation results on</w:t>
      </w:r>
      <w:r w:rsidR="00711D0A">
        <w:t xml:space="preserve"> </w:t>
      </w:r>
      <w:r w:rsidR="004751B3">
        <w:t>transparent scheme</w:t>
      </w:r>
    </w:p>
    <w:p w14:paraId="29DA458A" w14:textId="4D6C386D" w:rsidR="00F76818" w:rsidRDefault="004751B3" w:rsidP="0040798A">
      <w:pPr>
        <w:rPr>
          <w:lang w:eastAsia="en-US"/>
        </w:rPr>
      </w:pPr>
      <w:r>
        <w:rPr>
          <w:lang w:eastAsia="en-US"/>
        </w:rPr>
        <w:t>According to the</w:t>
      </w:r>
      <w:r w:rsidR="00F76818">
        <w:rPr>
          <w:lang w:eastAsia="en-US"/>
        </w:rPr>
        <w:t xml:space="preserve"> latest agreement on the work split between RAN1 and RAN4 as in [3], and</w:t>
      </w:r>
      <w:r>
        <w:rPr>
          <w:lang w:eastAsia="en-US"/>
        </w:rPr>
        <w:t xml:space="preserve"> </w:t>
      </w:r>
      <w:r w:rsidR="00F76818">
        <w:rPr>
          <w:lang w:eastAsia="en-US"/>
        </w:rPr>
        <w:t xml:space="preserve">below RAN4 </w:t>
      </w:r>
      <w:r>
        <w:rPr>
          <w:lang w:eastAsia="en-US"/>
        </w:rPr>
        <w:t>agreement</w:t>
      </w:r>
      <w:r w:rsidR="00F76818">
        <w:rPr>
          <w:lang w:eastAsia="en-US"/>
        </w:rPr>
        <w:t>s as in the WF</w:t>
      </w:r>
      <w:r>
        <w:rPr>
          <w:lang w:eastAsia="en-US"/>
        </w:rPr>
        <w:t xml:space="preserve">, RAN4 can start the analysis/providing </w:t>
      </w:r>
      <w:r w:rsidR="00F76818">
        <w:rPr>
          <w:lang w:eastAsia="en-US"/>
        </w:rPr>
        <w:t xml:space="preserve">simulation results </w:t>
      </w:r>
      <w:r>
        <w:rPr>
          <w:lang w:eastAsia="en-US"/>
        </w:rPr>
        <w:t xml:space="preserve">for transparent scheme, where the transparent means that network has no </w:t>
      </w:r>
      <w:r w:rsidR="00F76818">
        <w:rPr>
          <w:lang w:eastAsia="en-US"/>
        </w:rPr>
        <w:t xml:space="preserve">acknowledge of </w:t>
      </w:r>
      <w:r w:rsidR="004A33EA">
        <w:rPr>
          <w:lang w:eastAsia="en-US"/>
        </w:rPr>
        <w:t>the</w:t>
      </w:r>
      <w:r w:rsidR="00F76818">
        <w:rPr>
          <w:lang w:eastAsia="en-US"/>
        </w:rPr>
        <w:t xml:space="preserve"> filter</w:t>
      </w:r>
      <w:r w:rsidR="004A33EA">
        <w:rPr>
          <w:lang w:eastAsia="en-US"/>
        </w:rPr>
        <w:t xml:space="preserve"> implemented by UE</w:t>
      </w:r>
      <w:r w:rsidR="00F76818">
        <w:rPr>
          <w:lang w:eastAsia="en-US"/>
        </w:rPr>
        <w:t>.</w:t>
      </w:r>
    </w:p>
    <w:tbl>
      <w:tblPr>
        <w:tblStyle w:val="af8"/>
        <w:tblW w:w="0" w:type="auto"/>
        <w:tblLook w:val="04A0" w:firstRow="1" w:lastRow="0" w:firstColumn="1" w:lastColumn="0" w:noHBand="0" w:noVBand="1"/>
      </w:tblPr>
      <w:tblGrid>
        <w:gridCol w:w="9631"/>
      </w:tblGrid>
      <w:tr w:rsidR="00F76818" w14:paraId="3C0B8054" w14:textId="77777777" w:rsidTr="00F76818">
        <w:tc>
          <w:tcPr>
            <w:tcW w:w="9631" w:type="dxa"/>
          </w:tcPr>
          <w:p w14:paraId="2E627F98" w14:textId="77777777" w:rsidR="00F76818" w:rsidRPr="00C06B19" w:rsidRDefault="00F76818" w:rsidP="00F76818">
            <w:pPr>
              <w:spacing w:afterLines="50" w:after="120"/>
            </w:pPr>
            <w:r w:rsidRPr="00C06B19">
              <w:rPr>
                <w:b/>
                <w:highlight w:val="green"/>
              </w:rPr>
              <w:t>&lt; Way forward/Agreement&gt;</w:t>
            </w:r>
            <w:r w:rsidRPr="00C06B19">
              <w:rPr>
                <w:highlight w:val="green"/>
              </w:rPr>
              <w:t>:</w:t>
            </w:r>
            <w:r w:rsidRPr="00C06B19">
              <w:t xml:space="preserve"> </w:t>
            </w:r>
          </w:p>
          <w:p w14:paraId="13C5B813" w14:textId="77777777" w:rsidR="00F76818" w:rsidRPr="00C06B19" w:rsidRDefault="00F76818" w:rsidP="00F76818">
            <w:pPr>
              <w:numPr>
                <w:ilvl w:val="0"/>
                <w:numId w:val="33"/>
              </w:numPr>
              <w:overflowPunct/>
              <w:autoSpaceDE/>
              <w:autoSpaceDN/>
              <w:adjustRightInd/>
              <w:textAlignment w:val="auto"/>
              <w:rPr>
                <w:rFonts w:eastAsia="Yu Mincho"/>
                <w:i/>
                <w:color w:val="0070C0"/>
                <w:lang w:val="en-US"/>
              </w:rPr>
            </w:pPr>
            <w:bookmarkStart w:id="3" w:name="_Hlk116667843"/>
            <w:r w:rsidRPr="00C06B19">
              <w:rPr>
                <w:rFonts w:eastAsia="Yu Mincho"/>
                <w:i/>
                <w:color w:val="0070C0"/>
                <w:lang w:val="en-US"/>
              </w:rPr>
              <w:t xml:space="preserve">Non-transparent schemes should be considered, and transparent schemes can be used as baseline to evaluate the gain of Non-transparent schemes, where </w:t>
            </w:r>
          </w:p>
          <w:p w14:paraId="233359D1" w14:textId="77777777" w:rsidR="00F76818" w:rsidRPr="00C06B19" w:rsidRDefault="00F76818" w:rsidP="00F76818">
            <w:pPr>
              <w:numPr>
                <w:ilvl w:val="1"/>
                <w:numId w:val="33"/>
              </w:numPr>
              <w:overflowPunct/>
              <w:autoSpaceDE/>
              <w:autoSpaceDN/>
              <w:adjustRightInd/>
              <w:textAlignment w:val="auto"/>
              <w:rPr>
                <w:rFonts w:eastAsia="Yu Mincho"/>
                <w:i/>
                <w:color w:val="0070C0"/>
                <w:lang w:val="en-US"/>
              </w:rPr>
            </w:pPr>
            <w:r w:rsidRPr="00C06B19">
              <w:rPr>
                <w:rFonts w:eastAsia="Yu Mincho"/>
                <w:i/>
                <w:color w:val="0070C0"/>
                <w:lang w:val="en-US"/>
              </w:rPr>
              <w:t>Transparent scheme in Rel-18 CE means that it doesn’t impact on RAN1 specifications so that network has no knowledge on how UEs reduce MPR by spectrum shaping, but network needs to be aware if UE is using this scheme or not, i.e., it’s configured with the UE by network while UE is allowed to use preferred shaping as far as corresponding requirements are met if the feature is configured with the UE.</w:t>
            </w:r>
          </w:p>
          <w:p w14:paraId="04096126" w14:textId="77777777" w:rsidR="00F76818" w:rsidRPr="00C06B19" w:rsidRDefault="00F76818" w:rsidP="00F76818">
            <w:pPr>
              <w:numPr>
                <w:ilvl w:val="1"/>
                <w:numId w:val="33"/>
              </w:numPr>
              <w:overflowPunct/>
              <w:autoSpaceDE/>
              <w:autoSpaceDN/>
              <w:adjustRightInd/>
              <w:textAlignment w:val="auto"/>
              <w:rPr>
                <w:rFonts w:eastAsia="Yu Mincho"/>
                <w:i/>
                <w:color w:val="0070C0"/>
                <w:lang w:val="en-US"/>
              </w:rPr>
            </w:pPr>
            <w:r w:rsidRPr="00C06B19">
              <w:rPr>
                <w:rFonts w:eastAsia="Yu Mincho"/>
                <w:i/>
                <w:color w:val="0070C0"/>
                <w:lang w:val="en-US"/>
              </w:rPr>
              <w:t>Non-transparent scheme in Rel-18 CE means that it impacts on RAN1 specifications so that both network and UE need to follow the specification, e.g., on how many RBs (or subcarriers) UE can use and/or how they are allocated to the UE, when the feature is used. Shaping aspect is the same as that of transparent scheme, i.e., network has still no knowledge on how U</w:t>
            </w:r>
            <w:r>
              <w:rPr>
                <w:rFonts w:eastAsia="Yu Mincho"/>
                <w:i/>
                <w:color w:val="0070C0"/>
                <w:lang w:val="en-US"/>
              </w:rPr>
              <w:t>E</w:t>
            </w:r>
            <w:r w:rsidRPr="00C06B19">
              <w:rPr>
                <w:rFonts w:eastAsia="Yu Mincho"/>
                <w:i/>
                <w:color w:val="0070C0"/>
                <w:lang w:val="en-US"/>
              </w:rPr>
              <w:t>s reduce MPR by spectrum shaping and UE is allowed to preferred shaping as far as corresponding requirements are met.</w:t>
            </w:r>
            <w:bookmarkEnd w:id="3"/>
            <w:r w:rsidRPr="00C06B19">
              <w:rPr>
                <w:rFonts w:eastAsia="Yu Mincho"/>
                <w:i/>
                <w:color w:val="0070C0"/>
                <w:lang w:val="en-US"/>
              </w:rPr>
              <w:t xml:space="preserve">   </w:t>
            </w:r>
          </w:p>
          <w:p w14:paraId="76E0A773" w14:textId="77777777" w:rsidR="00F76818" w:rsidRPr="00C06B19" w:rsidRDefault="00F76818" w:rsidP="00F76818">
            <w:pPr>
              <w:spacing w:afterLines="50" w:after="120"/>
            </w:pPr>
            <w:r w:rsidRPr="00C06B19">
              <w:rPr>
                <w:b/>
                <w:highlight w:val="green"/>
              </w:rPr>
              <w:t>&lt;Way forward/Agreement&gt;</w:t>
            </w:r>
            <w:r w:rsidRPr="00C06B19">
              <w:rPr>
                <w:highlight w:val="green"/>
              </w:rPr>
              <w:t>:</w:t>
            </w:r>
            <w:r w:rsidRPr="00C06B19">
              <w:t xml:space="preserve"> </w:t>
            </w:r>
          </w:p>
          <w:p w14:paraId="2384CCE8" w14:textId="77777777" w:rsidR="00F76818" w:rsidRPr="00C06B19" w:rsidRDefault="00F76818" w:rsidP="00F76818">
            <w:pPr>
              <w:pStyle w:val="aff6"/>
              <w:widowControl/>
              <w:numPr>
                <w:ilvl w:val="0"/>
                <w:numId w:val="34"/>
              </w:numPr>
              <w:overflowPunct w:val="0"/>
              <w:autoSpaceDE w:val="0"/>
              <w:autoSpaceDN w:val="0"/>
              <w:adjustRightInd w:val="0"/>
              <w:spacing w:after="180"/>
              <w:ind w:left="720" w:firstLineChars="0"/>
              <w:jc w:val="left"/>
              <w:textAlignment w:val="baseline"/>
              <w:rPr>
                <w:rFonts w:ascii="Times New Roman" w:eastAsia="Yu Mincho" w:hAnsi="Times New Roman"/>
                <w:i/>
                <w:color w:val="0070C0"/>
                <w:sz w:val="20"/>
                <w:szCs w:val="20"/>
                <w:lang w:val="en-US" w:eastAsia="zh-CN"/>
              </w:rPr>
            </w:pPr>
            <w:r w:rsidRPr="00C06B19">
              <w:rPr>
                <w:rFonts w:ascii="Times New Roman" w:hAnsi="Times New Roman"/>
                <w:color w:val="0070C0"/>
                <w:sz w:val="20"/>
                <w:szCs w:val="20"/>
                <w:lang w:eastAsia="zh-CN"/>
              </w:rPr>
              <w:lastRenderedPageBreak/>
              <w:t>Frequency domain spectrum shaping without spectrum extension for DFT-S-OFDM is the transparent scheme thus far according to the WID</w:t>
            </w:r>
          </w:p>
          <w:p w14:paraId="0BCC6A02" w14:textId="696723C7" w:rsidR="00F76818" w:rsidRPr="00F76818" w:rsidRDefault="00F76818" w:rsidP="0040798A">
            <w:pPr>
              <w:pStyle w:val="aff6"/>
              <w:widowControl/>
              <w:numPr>
                <w:ilvl w:val="0"/>
                <w:numId w:val="34"/>
              </w:numPr>
              <w:overflowPunct w:val="0"/>
              <w:autoSpaceDE w:val="0"/>
              <w:autoSpaceDN w:val="0"/>
              <w:adjustRightInd w:val="0"/>
              <w:spacing w:after="180"/>
              <w:ind w:left="720" w:firstLineChars="0"/>
              <w:jc w:val="left"/>
              <w:textAlignment w:val="baseline"/>
              <w:rPr>
                <w:rFonts w:ascii="Times New Roman" w:eastAsia="Yu Mincho" w:hAnsi="Times New Roman"/>
                <w:iCs/>
                <w:color w:val="0070C0"/>
                <w:sz w:val="20"/>
                <w:szCs w:val="20"/>
                <w:lang w:val="en-US" w:eastAsia="zh-CN"/>
              </w:rPr>
            </w:pPr>
            <w:r w:rsidRPr="00C06B19">
              <w:rPr>
                <w:rFonts w:ascii="Times New Roman" w:hAnsi="Times New Roman"/>
                <w:iCs/>
                <w:color w:val="0070C0"/>
                <w:sz w:val="20"/>
                <w:szCs w:val="20"/>
                <w:lang w:eastAsia="zh-CN"/>
              </w:rPr>
              <w:t>Other techniques can be discussed depending on RAN Plenary decision</w:t>
            </w:r>
          </w:p>
        </w:tc>
      </w:tr>
    </w:tbl>
    <w:p w14:paraId="33723570" w14:textId="13B3EA5D" w:rsidR="00145AB1" w:rsidRDefault="00335A40" w:rsidP="00145AB1">
      <w:pPr>
        <w:jc w:val="both"/>
        <w:rPr>
          <w:lang w:eastAsia="en-US"/>
        </w:rPr>
      </w:pPr>
      <w:r>
        <w:rPr>
          <w:lang w:eastAsia="en-US"/>
        </w:rPr>
        <w:lastRenderedPageBreak/>
        <w:t>In this regard, even some gain, for instance, PAPR reduction can be expected at transmitter, but demodulation performance might be degraded since receiver won’t expect any additional “distortion” caused by the filter in the first place.</w:t>
      </w:r>
      <w:r w:rsidR="00145AB1">
        <w:rPr>
          <w:lang w:eastAsia="en-US"/>
        </w:rPr>
        <w:t xml:space="preserve"> </w:t>
      </w:r>
      <w:r w:rsidR="00485085">
        <w:t xml:space="preserve">Consequently, LLS evaluation is necessary </w:t>
      </w:r>
      <w:r w:rsidR="00145AB1">
        <w:t xml:space="preserve">to verify the performance of each candidate </w:t>
      </w:r>
      <w:r w:rsidR="00485085">
        <w:t xml:space="preserve">before </w:t>
      </w:r>
      <w:r w:rsidR="00145AB1">
        <w:t>discussing any requirements/specification impacts.</w:t>
      </w:r>
    </w:p>
    <w:p w14:paraId="0FE0E93F" w14:textId="12E444D1" w:rsidR="00061C28" w:rsidRDefault="00C36801" w:rsidP="00335A40">
      <w:pPr>
        <w:jc w:val="both"/>
      </w:pPr>
      <w:r>
        <w:t>For the FDSS filter, we pick the following types</w:t>
      </w:r>
      <w:r w:rsidR="00BC15FE">
        <w:t xml:space="preserve"> for the evaluation:</w:t>
      </w:r>
    </w:p>
    <w:p w14:paraId="5A30B893" w14:textId="77777777" w:rsidR="00BC15FE" w:rsidRPr="00BC15FE" w:rsidRDefault="00BC15FE" w:rsidP="00BC15FE">
      <w:pPr>
        <w:pStyle w:val="aff6"/>
        <w:widowControl/>
        <w:numPr>
          <w:ilvl w:val="0"/>
          <w:numId w:val="36"/>
        </w:numPr>
        <w:spacing w:before="93" w:after="180"/>
        <w:ind w:firstLineChars="0"/>
        <w:contextualSpacing/>
        <w:rPr>
          <w:rFonts w:ascii="Times New Roman" w:hAnsi="Times New Roman"/>
          <w:kern w:val="0"/>
          <w:sz w:val="20"/>
          <w:szCs w:val="20"/>
          <w:lang w:val="en-GB" w:eastAsia="en-US"/>
        </w:rPr>
      </w:pPr>
      <w:r w:rsidRPr="00BC15FE">
        <w:rPr>
          <w:rFonts w:ascii="Times New Roman" w:hAnsi="Times New Roman" w:hint="eastAsia"/>
          <w:kern w:val="0"/>
          <w:sz w:val="20"/>
          <w:szCs w:val="20"/>
          <w:lang w:val="en-GB" w:eastAsia="en-US"/>
        </w:rPr>
        <w:t>3</w:t>
      </w:r>
      <w:r w:rsidRPr="00BC15FE">
        <w:rPr>
          <w:rFonts w:ascii="Times New Roman" w:hAnsi="Times New Roman"/>
          <w:kern w:val="0"/>
          <w:sz w:val="20"/>
          <w:szCs w:val="20"/>
          <w:lang w:val="en-GB" w:eastAsia="en-US"/>
        </w:rPr>
        <w:t xml:space="preserve">-tap, Pulse shaping filter with (-0.28 1 -0.28) and (-0.335 1 -0.335) </w:t>
      </w:r>
    </w:p>
    <w:p w14:paraId="1A25D784" w14:textId="77777777" w:rsidR="00BC15FE" w:rsidRPr="00BC15FE" w:rsidRDefault="00BC15FE" w:rsidP="00BC15FE">
      <w:pPr>
        <w:pStyle w:val="aff6"/>
        <w:widowControl/>
        <w:numPr>
          <w:ilvl w:val="0"/>
          <w:numId w:val="36"/>
        </w:numPr>
        <w:spacing w:before="93" w:after="180"/>
        <w:ind w:firstLineChars="0"/>
        <w:contextualSpacing/>
        <w:rPr>
          <w:rFonts w:ascii="Times New Roman" w:hAnsi="Times New Roman"/>
          <w:kern w:val="0"/>
          <w:sz w:val="20"/>
          <w:szCs w:val="20"/>
          <w:lang w:val="en-GB" w:eastAsia="en-US"/>
        </w:rPr>
      </w:pPr>
      <w:r w:rsidRPr="00BC15FE">
        <w:rPr>
          <w:rFonts w:ascii="Times New Roman" w:hAnsi="Times New Roman" w:hint="eastAsia"/>
          <w:kern w:val="0"/>
          <w:sz w:val="20"/>
          <w:szCs w:val="20"/>
          <w:lang w:val="en-GB" w:eastAsia="en-US"/>
        </w:rPr>
        <w:t>T</w:t>
      </w:r>
      <w:r w:rsidRPr="00BC15FE">
        <w:rPr>
          <w:rFonts w:ascii="Times New Roman" w:hAnsi="Times New Roman"/>
          <w:kern w:val="0"/>
          <w:sz w:val="20"/>
          <w:szCs w:val="20"/>
          <w:lang w:val="en-GB" w:eastAsia="en-US"/>
        </w:rPr>
        <w:t>runcated RRC with parameters (0.5, -0.65) and (0.5, 0.1667)</w:t>
      </w:r>
    </w:p>
    <w:p w14:paraId="13321F71" w14:textId="77777777" w:rsidR="00BC15FE" w:rsidRDefault="00BC15FE" w:rsidP="009E7A37">
      <w:pPr>
        <w:spacing w:before="93"/>
        <w:contextualSpacing/>
        <w:jc w:val="both"/>
      </w:pPr>
      <w:r>
        <w:rPr>
          <w:rFonts w:hint="eastAsia"/>
        </w:rPr>
        <w:t>T</w:t>
      </w:r>
      <w:r>
        <w:t>he resulting FDSS window from 3-tap filter is:</w:t>
      </w:r>
    </w:p>
    <w:p w14:paraId="04ECE515" w14:textId="2B2B0377" w:rsidR="00BC15FE" w:rsidRPr="00BC15FE" w:rsidRDefault="00BC15FE" w:rsidP="00BC15FE">
      <w:pPr>
        <w:pStyle w:val="aff6"/>
        <w:spacing w:before="72"/>
        <w:ind w:left="420" w:firstLineChars="0" w:firstLine="0"/>
        <w:jc w:val="center"/>
        <w:rPr>
          <w:rFonts w:ascii="Times New Roman" w:hAnsi="Times New Roman"/>
        </w:rPr>
      </w:pPr>
      <m:oMath>
        <m:r>
          <w:rPr>
            <w:rFonts w:ascii="Cambria Math" w:hAnsi="Cambria Math"/>
          </w:rPr>
          <m:t>W</m:t>
        </m:r>
        <m:d>
          <m:dPr>
            <m:begChr m:val="["/>
            <m:endChr m:val="]"/>
            <m:ctrlPr>
              <w:rPr>
                <w:rFonts w:ascii="Cambria Math" w:hAnsi="Cambria Math"/>
                <w:i/>
              </w:rPr>
            </m:ctrlPr>
          </m:dPr>
          <m:e>
            <m:r>
              <w:rPr>
                <w:rFonts w:ascii="Cambria Math" w:hAnsi="Cambria Math"/>
              </w:rPr>
              <m:t>k</m:t>
            </m:r>
          </m:e>
        </m:d>
        <m:r>
          <w:rPr>
            <w:rFonts w:ascii="Cambria Math" w:hAnsi="Cambria Math"/>
          </w:rPr>
          <m:t>=</m:t>
        </m:r>
        <m:nary>
          <m:naryPr>
            <m:chr m:val="∑"/>
            <m:limLoc m:val="undOvr"/>
            <m:ctrlPr>
              <w:rPr>
                <w:rFonts w:ascii="Cambria Math" w:hAnsi="Cambria Math"/>
              </w:rPr>
            </m:ctrlPr>
          </m:naryPr>
          <m:sub>
            <m:r>
              <w:rPr>
                <w:rFonts w:ascii="Cambria Math" w:hAnsi="Cambria Math"/>
              </w:rPr>
              <m:t>m=0</m:t>
            </m:r>
          </m:sub>
          <m:sup>
            <m:r>
              <w:rPr>
                <w:rFonts w:ascii="Cambria Math" w:hAnsi="Cambria Math"/>
              </w:rPr>
              <m:t>2</m:t>
            </m:r>
          </m:sup>
          <m:e>
            <m:r>
              <w:rPr>
                <w:rFonts w:ascii="Cambria Math" w:hAnsi="Cambria Math"/>
              </w:rPr>
              <m:t>f</m:t>
            </m:r>
            <m:d>
              <m:dPr>
                <m:begChr m:val="["/>
                <m:endChr m:val="]"/>
                <m:ctrlPr>
                  <w:rPr>
                    <w:rFonts w:ascii="Cambria Math" w:hAnsi="Cambria Math"/>
                    <w:i/>
                  </w:rPr>
                </m:ctrlPr>
              </m:dPr>
              <m:e>
                <m:r>
                  <w:rPr>
                    <w:rFonts w:ascii="Cambria Math" w:hAnsi="Cambria Math"/>
                  </w:rPr>
                  <m:t>m</m:t>
                </m:r>
              </m:e>
            </m:d>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N</m:t>
                        </m:r>
                      </m:e>
                      <m:sub>
                        <m:r>
                          <m:rPr>
                            <m:sty m:val="p"/>
                          </m:rPr>
                          <w:rPr>
                            <w:rFonts w:ascii="Cambria Math" w:hAnsi="Cambria Math"/>
                          </w:rPr>
                          <m:t>SC</m:t>
                        </m:r>
                      </m:sub>
                    </m:sSub>
                  </m:den>
                </m:f>
                <m:r>
                  <w:rPr>
                    <w:rFonts w:ascii="Cambria Math" w:hAnsi="Cambria Math"/>
                  </w:rPr>
                  <m:t>km</m:t>
                </m:r>
              </m:sup>
            </m:sSup>
          </m:e>
        </m:nary>
      </m:oMath>
      <w:r w:rsidRPr="00BC15FE">
        <w:rPr>
          <w:rFonts w:ascii="Times New Roman" w:hAnsi="Times New Roman"/>
          <w:i/>
        </w:rPr>
        <w:t xml:space="preserve">, </w:t>
      </w:r>
      <m:oMath>
        <m:r>
          <w:rPr>
            <w:rFonts w:ascii="Cambria Math" w:hAnsi="Cambria Math"/>
          </w:rPr>
          <m:t>0≤k≤</m:t>
        </m:r>
        <m:sSub>
          <m:sSubPr>
            <m:ctrlPr>
              <w:rPr>
                <w:rFonts w:ascii="Cambria Math" w:hAnsi="Cambria Math"/>
                <w:i/>
              </w:rPr>
            </m:ctrlPr>
          </m:sSubPr>
          <m:e>
            <m:r>
              <w:rPr>
                <w:rFonts w:ascii="Cambria Math" w:hAnsi="Cambria Math"/>
              </w:rPr>
              <m:t>N</m:t>
            </m:r>
          </m:e>
          <m:sub>
            <m:r>
              <m:rPr>
                <m:sty m:val="p"/>
              </m:rPr>
              <w:rPr>
                <w:rFonts w:ascii="Cambria Math" w:hAnsi="Cambria Math"/>
              </w:rPr>
              <m:t>SC</m:t>
            </m:r>
          </m:sub>
        </m:sSub>
      </m:oMath>
      <w:r w:rsidRPr="00BC15FE">
        <w:rPr>
          <w:rFonts w:ascii="Times New Roman" w:hAnsi="Times New Roman"/>
        </w:rPr>
        <w:t xml:space="preserve">, </w:t>
      </w:r>
      <m:oMath>
        <m:r>
          <w:rPr>
            <w:rFonts w:ascii="Cambria Math" w:hAnsi="Cambria Math"/>
          </w:rPr>
          <m:t>f</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-0.28,1,-0.28</m:t>
            </m:r>
            <m:ctrlPr>
              <w:rPr>
                <w:rFonts w:ascii="Cambria Math" w:hAnsi="Cambria Math"/>
                <w:i/>
              </w:rPr>
            </m:ctrlPr>
          </m:e>
        </m:d>
        <m:r>
          <w:rPr>
            <w:rFonts w:ascii="Cambria Math" w:hAnsi="Cambria Math"/>
          </w:rPr>
          <m:t xml:space="preserve"> </m:t>
        </m:r>
        <m:r>
          <m:rPr>
            <m:sty m:val="p"/>
          </m:rPr>
          <w:rPr>
            <w:rFonts w:ascii="Cambria Math" w:hAnsi="Cambria Math"/>
          </w:rPr>
          <m:t>or</m:t>
        </m:r>
        <m:d>
          <m:dPr>
            <m:begChr m:val="["/>
            <m:endChr m:val="]"/>
            <m:ctrlPr>
              <w:rPr>
                <w:rFonts w:ascii="Cambria Math" w:hAnsi="Cambria Math"/>
              </w:rPr>
            </m:ctrlPr>
          </m:dPr>
          <m:e>
            <m:r>
              <m:rPr>
                <m:sty m:val="p"/>
              </m:rPr>
              <w:rPr>
                <w:rFonts w:ascii="Cambria Math" w:hAnsi="Cambria Math"/>
              </w:rPr>
              <m:t>-0.335,1,-0.335</m:t>
            </m:r>
            <m:ctrlPr>
              <w:rPr>
                <w:rFonts w:ascii="Cambria Math" w:hAnsi="Cambria Math"/>
                <w:i/>
              </w:rPr>
            </m:ctrlPr>
          </m:e>
        </m:d>
      </m:oMath>
      <w:r w:rsidR="006A4109">
        <w:rPr>
          <w:rFonts w:ascii="Times New Roman" w:hAnsi="Times New Roman"/>
        </w:rPr>
        <w:t>,</w:t>
      </w:r>
    </w:p>
    <w:p w14:paraId="64599BF1" w14:textId="4977E073" w:rsidR="006A4109" w:rsidRDefault="00BC15FE" w:rsidP="009E7A37">
      <w:pPr>
        <w:jc w:val="both"/>
      </w:pPr>
      <w:proofErr w:type="gramStart"/>
      <w:r>
        <w:t>where</w:t>
      </w:r>
      <w:proofErr w:type="gramEnd"/>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SC</m:t>
            </m:r>
          </m:sub>
        </m:sSub>
      </m:oMath>
      <w:r>
        <w:rPr>
          <w:rFonts w:hint="eastAsia"/>
        </w:rPr>
        <w:t xml:space="preserve"> </w:t>
      </w:r>
      <w:r>
        <w:t>means the number of subcarriers.</w:t>
      </w:r>
      <w:r w:rsidR="006830FD">
        <w:t xml:space="preserve"> </w:t>
      </w:r>
      <w:r w:rsidR="002B3F57">
        <w:rPr>
          <w:iCs/>
        </w:rPr>
        <w:t xml:space="preserve">Figure 1 </w:t>
      </w:r>
      <w:r w:rsidR="006A4109">
        <w:rPr>
          <w:iCs/>
        </w:rPr>
        <w:t xml:space="preserve">shows that these FDSS filters </w:t>
      </w:r>
      <w:r w:rsidR="002B3F57">
        <w:rPr>
          <w:iCs/>
        </w:rPr>
        <w:t>fulfil</w:t>
      </w:r>
      <w:r w:rsidR="006A4109" w:rsidRPr="00E12DCA">
        <w:rPr>
          <w:iCs/>
        </w:rPr>
        <w:t xml:space="preserve"> </w:t>
      </w:r>
      <w:r w:rsidR="006A4109">
        <w:rPr>
          <w:iCs/>
        </w:rPr>
        <w:t xml:space="preserve">the existing </w:t>
      </w:r>
      <w:r w:rsidR="006A4109" w:rsidRPr="00E12DCA">
        <w:rPr>
          <w:iCs/>
        </w:rPr>
        <w:t xml:space="preserve">EVM spectral flatness requirement for </w:t>
      </w:r>
      <m:oMath>
        <m:sSub>
          <m:sSubPr>
            <m:ctrlPr>
              <w:rPr>
                <w:rFonts w:ascii="Cambria Math" w:hAnsi="Cambria Math"/>
                <w:i/>
                <w:iCs/>
              </w:rPr>
            </m:ctrlPr>
          </m:sSubPr>
          <m:e>
            <m:r>
              <w:rPr>
                <w:rFonts w:ascii="Cambria Math" w:hAnsi="Cambria Math"/>
              </w:rPr>
              <m:t>N</m:t>
            </m:r>
          </m:e>
          <m:sub>
            <m:r>
              <m:rPr>
                <m:sty m:val="p"/>
              </m:rPr>
              <w:rPr>
                <w:rFonts w:ascii="Cambria Math" w:hAnsi="Cambria Math"/>
              </w:rPr>
              <m:t>sc</m:t>
            </m:r>
          </m:sub>
        </m:sSub>
        <m:r>
          <w:rPr>
            <w:rFonts w:ascii="Cambria Math" w:hAnsi="Cambria Math"/>
          </w:rPr>
          <m:t>=96</m:t>
        </m:r>
      </m:oMath>
      <w:r w:rsidR="006A4109" w:rsidRPr="00E12DCA">
        <w:rPr>
          <w:i/>
          <w:iCs/>
        </w:rPr>
        <w:t xml:space="preserve"> </w:t>
      </w:r>
      <w:r w:rsidR="006A4109" w:rsidRPr="00E12DCA">
        <w:rPr>
          <w:iCs/>
        </w:rPr>
        <w:t xml:space="preserve">subcarriers. </w:t>
      </w:r>
      <w:r w:rsidR="006830FD">
        <w:rPr>
          <w:iCs/>
        </w:rPr>
        <w:t>Note that “TRRC” is used to represent truncated RRC for convenience.</w:t>
      </w:r>
    </w:p>
    <w:p w14:paraId="4260DAF9" w14:textId="13A96A0C" w:rsidR="00061C28" w:rsidRDefault="002B3F57" w:rsidP="002B3F57">
      <w:pPr>
        <w:jc w:val="center"/>
        <w:rPr>
          <w:lang w:eastAsia="en-US"/>
        </w:rPr>
      </w:pPr>
      <w:r>
        <w:rPr>
          <w:noProof/>
          <w:lang w:val="en-US"/>
        </w:rPr>
        <w:drawing>
          <wp:inline distT="0" distB="0" distL="0" distR="0" wp14:anchorId="2AF6348E" wp14:editId="2E65D502">
            <wp:extent cx="4877435" cy="2286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7435" cy="2286000"/>
                    </a:xfrm>
                    <a:prstGeom prst="rect">
                      <a:avLst/>
                    </a:prstGeom>
                    <a:noFill/>
                  </pic:spPr>
                </pic:pic>
              </a:graphicData>
            </a:graphic>
          </wp:inline>
        </w:drawing>
      </w:r>
    </w:p>
    <w:p w14:paraId="78419135" w14:textId="511B2008" w:rsidR="006830FD" w:rsidRPr="006830FD" w:rsidRDefault="006830FD" w:rsidP="006830FD">
      <w:pPr>
        <w:jc w:val="center"/>
        <w:rPr>
          <w:b/>
          <w:lang w:eastAsia="en-US"/>
        </w:rPr>
      </w:pPr>
      <w:bookmarkStart w:id="4" w:name="_Ref113974119"/>
      <w:r>
        <w:rPr>
          <w:b/>
          <w:iCs/>
        </w:rPr>
        <w:t>Figure</w:t>
      </w:r>
      <w:bookmarkEnd w:id="4"/>
      <w:r>
        <w:rPr>
          <w:b/>
          <w:bCs/>
          <w:iCs/>
        </w:rPr>
        <w:t xml:space="preserve"> 1</w:t>
      </w:r>
      <w:r w:rsidRPr="006830FD">
        <w:rPr>
          <w:b/>
          <w:iCs/>
        </w:rPr>
        <w:t xml:space="preserve">: Examples of FDSS filter for </w:t>
      </w:r>
      <m:oMath>
        <m:sSub>
          <m:sSubPr>
            <m:ctrlPr>
              <w:rPr>
                <w:rFonts w:ascii="Cambria Math" w:hAnsi="Cambria Math"/>
                <w:b/>
                <w:iCs/>
              </w:rPr>
            </m:ctrlPr>
          </m:sSubPr>
          <m:e>
            <m:r>
              <m:rPr>
                <m:sty m:val="bi"/>
              </m:rPr>
              <w:rPr>
                <w:rFonts w:ascii="Cambria Math" w:hAnsi="Cambria Math"/>
              </w:rPr>
              <m:t>N</m:t>
            </m:r>
          </m:e>
          <m:sub>
            <m:r>
              <m:rPr>
                <m:sty m:val="b"/>
              </m:rPr>
              <w:rPr>
                <w:rFonts w:ascii="Cambria Math" w:hAnsi="Cambria Math"/>
              </w:rPr>
              <m:t>sc</m:t>
            </m:r>
          </m:sub>
        </m:sSub>
        <m:r>
          <m:rPr>
            <m:sty m:val="b"/>
          </m:rPr>
          <w:rPr>
            <w:rFonts w:ascii="Cambria Math" w:hAnsi="Cambria Math"/>
          </w:rPr>
          <m:t>=96</m:t>
        </m:r>
      </m:oMath>
    </w:p>
    <w:p w14:paraId="5B39922F" w14:textId="3E32BAE4" w:rsidR="00825117" w:rsidRPr="009E7A37" w:rsidRDefault="00825117" w:rsidP="0040798A">
      <w:pPr>
        <w:rPr>
          <w:b/>
          <w:sz w:val="22"/>
          <w:u w:val="single"/>
          <w:lang w:eastAsia="en-US"/>
        </w:rPr>
      </w:pPr>
      <w:r w:rsidRPr="009E7A37">
        <w:rPr>
          <w:b/>
          <w:sz w:val="22"/>
          <w:u w:val="single"/>
          <w:lang w:eastAsia="en-US"/>
        </w:rPr>
        <w:t>BLER</w:t>
      </w:r>
      <w:r w:rsidR="009E7A37">
        <w:rPr>
          <w:b/>
          <w:sz w:val="22"/>
          <w:u w:val="single"/>
          <w:lang w:eastAsia="en-US"/>
        </w:rPr>
        <w:t xml:space="preserve"> performance</w:t>
      </w:r>
    </w:p>
    <w:p w14:paraId="0C2DD98A" w14:textId="73982217" w:rsidR="00C32C4E" w:rsidRDefault="009E7A37" w:rsidP="001A21D9">
      <w:pPr>
        <w:jc w:val="both"/>
        <w:rPr>
          <w:lang w:eastAsia="en-US"/>
        </w:rPr>
      </w:pPr>
      <w:r>
        <w:rPr>
          <w:lang w:eastAsia="en-US"/>
        </w:rPr>
        <w:t xml:space="preserve">Since it has been agreed to </w:t>
      </w:r>
      <w:r w:rsidR="00C32C4E">
        <w:rPr>
          <w:lang w:eastAsia="en-US"/>
        </w:rPr>
        <w:t>consider “net gain” to evaluate the performance for transparent/non-transparent scheme, it is necessary to check the BLER performance first. We adopt the following simulation assumption</w:t>
      </w:r>
      <w:r w:rsidR="00F831F6">
        <w:rPr>
          <w:lang w:eastAsia="en-US"/>
        </w:rPr>
        <w:t>s</w:t>
      </w:r>
      <w:r w:rsidR="00C32C4E">
        <w:rPr>
          <w:lang w:eastAsia="en-US"/>
        </w:rPr>
        <w:t xml:space="preserve"> for initial evaluation.</w:t>
      </w:r>
    </w:p>
    <w:p w14:paraId="47EF14A3" w14:textId="35FA1D8F" w:rsidR="00C32C4E" w:rsidRPr="00C32C4E" w:rsidRDefault="00C32C4E" w:rsidP="00C32C4E">
      <w:pPr>
        <w:jc w:val="center"/>
        <w:rPr>
          <w:b/>
          <w:lang w:eastAsia="en-US"/>
        </w:rPr>
      </w:pPr>
      <w:r w:rsidRPr="00C32C4E">
        <w:rPr>
          <w:b/>
          <w:sz w:val="22"/>
          <w:lang w:eastAsia="en-US"/>
        </w:rPr>
        <w:t>Table</w:t>
      </w:r>
      <w:r w:rsidR="00537EDA">
        <w:rPr>
          <w:b/>
          <w:sz w:val="22"/>
          <w:lang w:eastAsia="en-US"/>
        </w:rPr>
        <w:t xml:space="preserve"> 1</w:t>
      </w:r>
      <w:r w:rsidRPr="00C32C4E">
        <w:rPr>
          <w:b/>
          <w:sz w:val="22"/>
          <w:lang w:eastAsia="en-US"/>
        </w:rPr>
        <w:t>. Simulation assumption</w:t>
      </w:r>
      <w:r w:rsidR="00F831F6">
        <w:rPr>
          <w:b/>
          <w:sz w:val="22"/>
          <w:lang w:eastAsia="en-US"/>
        </w:rPr>
        <w:t>s</w:t>
      </w:r>
      <w:r w:rsidRPr="00C32C4E">
        <w:rPr>
          <w:b/>
          <w:sz w:val="22"/>
          <w:lang w:eastAsia="en-US"/>
        </w:rPr>
        <w:t xml:space="preserve"> for FR1</w:t>
      </w:r>
    </w:p>
    <w:tbl>
      <w:tblPr>
        <w:tblStyle w:val="af8"/>
        <w:tblW w:w="0" w:type="auto"/>
        <w:jc w:val="center"/>
        <w:tblLook w:val="04A0" w:firstRow="1" w:lastRow="0" w:firstColumn="1" w:lastColumn="0" w:noHBand="0" w:noVBand="1"/>
      </w:tblPr>
      <w:tblGrid>
        <w:gridCol w:w="3256"/>
        <w:gridCol w:w="4819"/>
      </w:tblGrid>
      <w:tr w:rsidR="00C32C4E" w14:paraId="0D5B111C"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tcPr>
          <w:p w14:paraId="6F323523" w14:textId="77777777" w:rsidR="00C32C4E" w:rsidRDefault="00C32C4E" w:rsidP="007F072E">
            <w:pPr>
              <w:rPr>
                <w:lang w:eastAsia="en-GB"/>
              </w:rPr>
            </w:pPr>
            <w:bookmarkStart w:id="5" w:name="_Hlk117953148"/>
            <w:r>
              <w:rPr>
                <w:rStyle w:val="normaltextrun"/>
                <w:color w:val="000000"/>
                <w:shd w:val="clear" w:color="auto" w:fill="FFFFFF"/>
                <w:lang w:eastAsia="en-GB"/>
              </w:rPr>
              <w:t>Channel</w:t>
            </w:r>
            <w:r>
              <w:rPr>
                <w:rStyle w:val="eop"/>
                <w:color w:val="000000"/>
                <w:shd w:val="clear" w:color="auto" w:fill="FFFFFF"/>
                <w:lang w:eastAsia="en-GB"/>
              </w:rPr>
              <w:t> </w:t>
            </w:r>
          </w:p>
        </w:tc>
        <w:tc>
          <w:tcPr>
            <w:tcW w:w="4819" w:type="dxa"/>
            <w:tcBorders>
              <w:top w:val="single" w:sz="4" w:space="0" w:color="auto"/>
              <w:left w:val="single" w:sz="4" w:space="0" w:color="auto"/>
              <w:bottom w:val="single" w:sz="4" w:space="0" w:color="auto"/>
              <w:right w:val="single" w:sz="4" w:space="0" w:color="auto"/>
            </w:tcBorders>
          </w:tcPr>
          <w:p w14:paraId="742D6A7C" w14:textId="77777777" w:rsidR="00C32C4E" w:rsidRDefault="00C32C4E" w:rsidP="007F072E">
            <w:pPr>
              <w:rPr>
                <w:lang w:eastAsia="en-GB"/>
              </w:rPr>
            </w:pPr>
            <w:r>
              <w:rPr>
                <w:rStyle w:val="normaltextrun"/>
                <w:color w:val="000000"/>
                <w:shd w:val="clear" w:color="auto" w:fill="FFFFFF"/>
                <w:lang w:eastAsia="en-GB"/>
              </w:rPr>
              <w:t>PUSCH, 14 symbols</w:t>
            </w:r>
            <w:r>
              <w:rPr>
                <w:rStyle w:val="eop"/>
                <w:color w:val="000000"/>
                <w:shd w:val="clear" w:color="auto" w:fill="FFFFFF"/>
                <w:lang w:eastAsia="en-GB"/>
              </w:rPr>
              <w:t> </w:t>
            </w:r>
          </w:p>
        </w:tc>
      </w:tr>
      <w:tr w:rsidR="00C32C4E" w14:paraId="6C9D03BC"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19D45DE5" w14:textId="77777777" w:rsidR="00C32C4E" w:rsidRDefault="00C32C4E" w:rsidP="007F072E">
            <w:pPr>
              <w:rPr>
                <w:lang w:eastAsia="en-GB"/>
              </w:rPr>
            </w:pPr>
            <w:r>
              <w:rPr>
                <w:lang w:eastAsia="en-GB"/>
              </w:rPr>
              <w:t>Channel BW</w:t>
            </w:r>
          </w:p>
        </w:tc>
        <w:tc>
          <w:tcPr>
            <w:tcW w:w="4819" w:type="dxa"/>
            <w:tcBorders>
              <w:top w:val="single" w:sz="4" w:space="0" w:color="auto"/>
              <w:left w:val="single" w:sz="4" w:space="0" w:color="auto"/>
              <w:bottom w:val="single" w:sz="4" w:space="0" w:color="auto"/>
              <w:right w:val="single" w:sz="4" w:space="0" w:color="auto"/>
            </w:tcBorders>
            <w:hideMark/>
          </w:tcPr>
          <w:p w14:paraId="0322E44D" w14:textId="77777777" w:rsidR="00C32C4E" w:rsidRDefault="00C32C4E" w:rsidP="007F072E">
            <w:pPr>
              <w:rPr>
                <w:lang w:eastAsia="en-GB"/>
              </w:rPr>
            </w:pPr>
            <w:r>
              <w:rPr>
                <w:lang w:eastAsia="en-GB"/>
              </w:rPr>
              <w:t>100MHz for Urban</w:t>
            </w:r>
          </w:p>
        </w:tc>
      </w:tr>
      <w:tr w:rsidR="00C32C4E" w14:paraId="188E8E0A"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5EA5321E" w14:textId="77777777" w:rsidR="00C32C4E" w:rsidRDefault="00C32C4E" w:rsidP="007F072E">
            <w:pPr>
              <w:rPr>
                <w:lang w:eastAsia="en-GB"/>
              </w:rPr>
            </w:pPr>
            <w:r>
              <w:rPr>
                <w:lang w:eastAsia="en-GB"/>
              </w:rPr>
              <w:t>SCS</w:t>
            </w:r>
          </w:p>
        </w:tc>
        <w:tc>
          <w:tcPr>
            <w:tcW w:w="4819" w:type="dxa"/>
            <w:tcBorders>
              <w:top w:val="single" w:sz="4" w:space="0" w:color="auto"/>
              <w:left w:val="single" w:sz="4" w:space="0" w:color="auto"/>
              <w:bottom w:val="single" w:sz="4" w:space="0" w:color="auto"/>
              <w:right w:val="single" w:sz="4" w:space="0" w:color="auto"/>
            </w:tcBorders>
            <w:hideMark/>
          </w:tcPr>
          <w:p w14:paraId="02808C2F" w14:textId="657F450C" w:rsidR="00C32C4E" w:rsidRDefault="00C32C4E" w:rsidP="007F072E">
            <w:pPr>
              <w:rPr>
                <w:lang w:eastAsia="en-GB"/>
              </w:rPr>
            </w:pPr>
            <w:r>
              <w:rPr>
                <w:lang w:eastAsia="en-GB"/>
              </w:rPr>
              <w:t>30 kHz</w:t>
            </w:r>
          </w:p>
        </w:tc>
      </w:tr>
      <w:tr w:rsidR="00C32C4E" w14:paraId="14958ECB"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2FEBDA7F" w14:textId="77777777" w:rsidR="00C32C4E" w:rsidRDefault="00C32C4E" w:rsidP="007F072E">
            <w:pPr>
              <w:rPr>
                <w:lang w:eastAsia="en-GB"/>
              </w:rPr>
            </w:pPr>
            <w:r>
              <w:rPr>
                <w:lang w:eastAsia="en-GB"/>
              </w:rPr>
              <w:t>Channel model</w:t>
            </w:r>
          </w:p>
        </w:tc>
        <w:tc>
          <w:tcPr>
            <w:tcW w:w="4819" w:type="dxa"/>
            <w:tcBorders>
              <w:top w:val="single" w:sz="4" w:space="0" w:color="auto"/>
              <w:left w:val="single" w:sz="4" w:space="0" w:color="auto"/>
              <w:bottom w:val="single" w:sz="4" w:space="0" w:color="auto"/>
              <w:right w:val="single" w:sz="4" w:space="0" w:color="auto"/>
            </w:tcBorders>
            <w:hideMark/>
          </w:tcPr>
          <w:p w14:paraId="062A01D9" w14:textId="75A0C7D2" w:rsidR="00C32C4E" w:rsidRDefault="00C32C4E" w:rsidP="00C32C4E">
            <w:pPr>
              <w:rPr>
                <w:lang w:eastAsia="en-GB"/>
              </w:rPr>
            </w:pPr>
            <w:r>
              <w:rPr>
                <w:lang w:eastAsia="en-GB"/>
              </w:rPr>
              <w:t>TDL-C 300ns</w:t>
            </w:r>
          </w:p>
        </w:tc>
      </w:tr>
      <w:tr w:rsidR="00C32C4E" w14:paraId="3EEC9C81"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4893B49F" w14:textId="77777777" w:rsidR="00C32C4E" w:rsidRDefault="00C32C4E" w:rsidP="007F072E">
            <w:pPr>
              <w:rPr>
                <w:lang w:eastAsia="en-GB"/>
              </w:rPr>
            </w:pPr>
            <w:r>
              <w:rPr>
                <w:lang w:eastAsia="en-GB"/>
              </w:rPr>
              <w:t>UE speed</w:t>
            </w:r>
          </w:p>
        </w:tc>
        <w:tc>
          <w:tcPr>
            <w:tcW w:w="4819" w:type="dxa"/>
            <w:tcBorders>
              <w:top w:val="single" w:sz="4" w:space="0" w:color="auto"/>
              <w:left w:val="single" w:sz="4" w:space="0" w:color="auto"/>
              <w:bottom w:val="single" w:sz="4" w:space="0" w:color="auto"/>
              <w:right w:val="single" w:sz="4" w:space="0" w:color="auto"/>
            </w:tcBorders>
            <w:hideMark/>
          </w:tcPr>
          <w:p w14:paraId="65851E69" w14:textId="77777777" w:rsidR="00C32C4E" w:rsidRDefault="00C32C4E" w:rsidP="007F072E">
            <w:pPr>
              <w:rPr>
                <w:lang w:eastAsia="en-GB"/>
              </w:rPr>
            </w:pPr>
            <w:r>
              <w:rPr>
                <w:lang w:eastAsia="en-GB"/>
              </w:rPr>
              <w:t>3km/h</w:t>
            </w:r>
          </w:p>
        </w:tc>
      </w:tr>
      <w:tr w:rsidR="00C32C4E" w14:paraId="08A9250E"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182C45B5" w14:textId="0E881621" w:rsidR="00C32C4E" w:rsidRDefault="00C32C4E" w:rsidP="007F072E">
            <w:pPr>
              <w:rPr>
                <w:lang w:eastAsia="en-GB"/>
              </w:rPr>
            </w:pPr>
            <w:r>
              <w:rPr>
                <w:lang w:eastAsia="en-GB"/>
              </w:rPr>
              <w:t xml:space="preserve">Number of </w:t>
            </w:r>
            <w:proofErr w:type="spellStart"/>
            <w:r>
              <w:rPr>
                <w:lang w:eastAsia="en-GB"/>
              </w:rPr>
              <w:t>Tx</w:t>
            </w:r>
            <w:proofErr w:type="spellEnd"/>
            <w:r>
              <w:rPr>
                <w:lang w:eastAsia="en-GB"/>
              </w:rPr>
              <w:t>/Rx antennas</w:t>
            </w:r>
          </w:p>
        </w:tc>
        <w:tc>
          <w:tcPr>
            <w:tcW w:w="4819" w:type="dxa"/>
            <w:tcBorders>
              <w:top w:val="single" w:sz="4" w:space="0" w:color="auto"/>
              <w:left w:val="single" w:sz="4" w:space="0" w:color="auto"/>
              <w:bottom w:val="single" w:sz="4" w:space="0" w:color="auto"/>
              <w:right w:val="single" w:sz="4" w:space="0" w:color="auto"/>
            </w:tcBorders>
            <w:hideMark/>
          </w:tcPr>
          <w:p w14:paraId="757AF22A" w14:textId="6702C16C" w:rsidR="00C32C4E" w:rsidRDefault="00C32C4E" w:rsidP="007F072E">
            <w:pPr>
              <w:rPr>
                <w:lang w:eastAsia="en-GB"/>
              </w:rPr>
            </w:pPr>
            <w:r>
              <w:rPr>
                <w:lang w:eastAsia="en-GB"/>
              </w:rPr>
              <w:t>1t4r</w:t>
            </w:r>
          </w:p>
        </w:tc>
      </w:tr>
      <w:tr w:rsidR="00C32C4E" w14:paraId="0356BEF2"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1523303A" w14:textId="77777777" w:rsidR="00C32C4E" w:rsidRDefault="00C32C4E" w:rsidP="007F072E">
            <w:pPr>
              <w:rPr>
                <w:lang w:eastAsia="en-GB"/>
              </w:rPr>
            </w:pPr>
            <w:r>
              <w:rPr>
                <w:lang w:eastAsia="en-GB"/>
              </w:rPr>
              <w:t>Number of DMRS symbols</w:t>
            </w:r>
          </w:p>
        </w:tc>
        <w:tc>
          <w:tcPr>
            <w:tcW w:w="4819" w:type="dxa"/>
            <w:tcBorders>
              <w:top w:val="single" w:sz="4" w:space="0" w:color="auto"/>
              <w:left w:val="single" w:sz="4" w:space="0" w:color="auto"/>
              <w:bottom w:val="single" w:sz="4" w:space="0" w:color="auto"/>
              <w:right w:val="single" w:sz="4" w:space="0" w:color="auto"/>
            </w:tcBorders>
            <w:hideMark/>
          </w:tcPr>
          <w:p w14:paraId="01FDDEBE" w14:textId="77777777" w:rsidR="00C32C4E" w:rsidRDefault="00C32C4E" w:rsidP="007F072E">
            <w:pPr>
              <w:rPr>
                <w:lang w:eastAsia="en-GB"/>
              </w:rPr>
            </w:pPr>
            <w:r>
              <w:rPr>
                <w:lang w:eastAsia="en-GB"/>
              </w:rPr>
              <w:t>2</w:t>
            </w:r>
          </w:p>
        </w:tc>
      </w:tr>
      <w:tr w:rsidR="00C32C4E" w14:paraId="6177AF80"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tcPr>
          <w:p w14:paraId="31E80BEE" w14:textId="77777777" w:rsidR="00C32C4E" w:rsidRDefault="00C32C4E" w:rsidP="007F072E">
            <w:pPr>
              <w:rPr>
                <w:lang w:eastAsia="en-GB"/>
              </w:rPr>
            </w:pPr>
            <w:r>
              <w:rPr>
                <w:lang w:eastAsia="en-GB"/>
              </w:rPr>
              <w:t>Number of PUSCH data symbols</w:t>
            </w:r>
          </w:p>
        </w:tc>
        <w:tc>
          <w:tcPr>
            <w:tcW w:w="4819" w:type="dxa"/>
            <w:tcBorders>
              <w:top w:val="single" w:sz="4" w:space="0" w:color="auto"/>
              <w:left w:val="single" w:sz="4" w:space="0" w:color="auto"/>
              <w:bottom w:val="single" w:sz="4" w:space="0" w:color="auto"/>
              <w:right w:val="single" w:sz="4" w:space="0" w:color="auto"/>
            </w:tcBorders>
          </w:tcPr>
          <w:p w14:paraId="2E1E74E8" w14:textId="77777777" w:rsidR="00C32C4E" w:rsidRDefault="00C32C4E" w:rsidP="007F072E">
            <w:pPr>
              <w:rPr>
                <w:lang w:eastAsia="en-GB"/>
              </w:rPr>
            </w:pPr>
            <w:r>
              <w:rPr>
                <w:lang w:eastAsia="en-GB"/>
              </w:rPr>
              <w:t>12</w:t>
            </w:r>
          </w:p>
        </w:tc>
      </w:tr>
      <w:tr w:rsidR="00C32C4E" w14:paraId="4D23F3E2"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4794A112" w14:textId="77777777" w:rsidR="00C32C4E" w:rsidRDefault="00C32C4E" w:rsidP="007F072E">
            <w:pPr>
              <w:rPr>
                <w:lang w:eastAsia="en-GB"/>
              </w:rPr>
            </w:pPr>
            <w:r>
              <w:rPr>
                <w:lang w:eastAsia="en-GB"/>
              </w:rPr>
              <w:lastRenderedPageBreak/>
              <w:t>HARQ configuration</w:t>
            </w:r>
          </w:p>
        </w:tc>
        <w:tc>
          <w:tcPr>
            <w:tcW w:w="4819" w:type="dxa"/>
            <w:tcBorders>
              <w:top w:val="single" w:sz="4" w:space="0" w:color="auto"/>
              <w:left w:val="single" w:sz="4" w:space="0" w:color="auto"/>
              <w:bottom w:val="single" w:sz="4" w:space="0" w:color="auto"/>
              <w:right w:val="single" w:sz="4" w:space="0" w:color="auto"/>
            </w:tcBorders>
            <w:hideMark/>
          </w:tcPr>
          <w:p w14:paraId="2BF41059" w14:textId="77777777" w:rsidR="00C32C4E" w:rsidRDefault="00C32C4E" w:rsidP="007F072E">
            <w:pPr>
              <w:rPr>
                <w:lang w:eastAsia="en-GB"/>
              </w:rPr>
            </w:pPr>
            <w:r>
              <w:rPr>
                <w:lang w:eastAsia="en-GB"/>
              </w:rPr>
              <w:t>No retransmissions</w:t>
            </w:r>
          </w:p>
        </w:tc>
      </w:tr>
      <w:tr w:rsidR="00C32C4E" w14:paraId="0F643B49"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hideMark/>
          </w:tcPr>
          <w:p w14:paraId="774FFEDD" w14:textId="77777777" w:rsidR="00C32C4E" w:rsidRDefault="00C32C4E" w:rsidP="007F072E">
            <w:pPr>
              <w:rPr>
                <w:lang w:eastAsia="en-GB"/>
              </w:rPr>
            </w:pPr>
            <w:r>
              <w:rPr>
                <w:lang w:eastAsia="en-GB"/>
              </w:rPr>
              <w:t>Number of PRBs</w:t>
            </w:r>
          </w:p>
        </w:tc>
        <w:tc>
          <w:tcPr>
            <w:tcW w:w="4819" w:type="dxa"/>
            <w:tcBorders>
              <w:top w:val="single" w:sz="4" w:space="0" w:color="auto"/>
              <w:left w:val="single" w:sz="4" w:space="0" w:color="auto"/>
              <w:bottom w:val="single" w:sz="4" w:space="0" w:color="auto"/>
              <w:right w:val="single" w:sz="4" w:space="0" w:color="auto"/>
            </w:tcBorders>
            <w:hideMark/>
          </w:tcPr>
          <w:p w14:paraId="52F1555A" w14:textId="6C11EA5E" w:rsidR="00C32C4E" w:rsidRDefault="00C32C4E" w:rsidP="007F072E">
            <w:pPr>
              <w:rPr>
                <w:lang w:eastAsia="en-GB"/>
              </w:rPr>
            </w:pPr>
            <w:r>
              <w:rPr>
                <w:lang w:eastAsia="en-GB"/>
              </w:rPr>
              <w:t xml:space="preserve">8 </w:t>
            </w:r>
            <w:r>
              <w:rPr>
                <w:rFonts w:hint="eastAsia"/>
              </w:rPr>
              <w:t>RB</w:t>
            </w:r>
          </w:p>
        </w:tc>
      </w:tr>
      <w:tr w:rsidR="00C32C4E" w14:paraId="5B82E744" w14:textId="77777777" w:rsidTr="007F072E">
        <w:trPr>
          <w:jc w:val="center"/>
        </w:trPr>
        <w:tc>
          <w:tcPr>
            <w:tcW w:w="3256" w:type="dxa"/>
            <w:tcBorders>
              <w:top w:val="single" w:sz="4" w:space="0" w:color="auto"/>
              <w:left w:val="single" w:sz="4" w:space="0" w:color="auto"/>
              <w:bottom w:val="single" w:sz="4" w:space="0" w:color="auto"/>
              <w:right w:val="single" w:sz="4" w:space="0" w:color="auto"/>
            </w:tcBorders>
          </w:tcPr>
          <w:p w14:paraId="5DD47F55" w14:textId="77777777" w:rsidR="00C32C4E" w:rsidRDefault="00C32C4E" w:rsidP="007F072E">
            <w:r>
              <w:rPr>
                <w:rFonts w:hint="eastAsia"/>
              </w:rPr>
              <w:t>F</w:t>
            </w:r>
            <w:r>
              <w:t>DSS</w:t>
            </w:r>
          </w:p>
        </w:tc>
        <w:tc>
          <w:tcPr>
            <w:tcW w:w="4819" w:type="dxa"/>
            <w:tcBorders>
              <w:top w:val="single" w:sz="4" w:space="0" w:color="auto"/>
              <w:left w:val="single" w:sz="4" w:space="0" w:color="auto"/>
              <w:bottom w:val="single" w:sz="4" w:space="0" w:color="auto"/>
              <w:right w:val="single" w:sz="4" w:space="0" w:color="auto"/>
            </w:tcBorders>
          </w:tcPr>
          <w:p w14:paraId="3C25D704" w14:textId="77777777" w:rsidR="00C32C4E" w:rsidRDefault="00C32C4E" w:rsidP="007F072E">
            <w:r>
              <w:rPr>
                <w:rFonts w:hint="eastAsia"/>
              </w:rPr>
              <w:t>3</w:t>
            </w:r>
            <w:r>
              <w:t>-tap1 filter[-0.28,1,-0.28]</w:t>
            </w:r>
          </w:p>
          <w:p w14:paraId="12B686F4" w14:textId="77777777" w:rsidR="00C32C4E" w:rsidRDefault="00C32C4E" w:rsidP="007F072E">
            <w:r>
              <w:rPr>
                <w:rFonts w:hint="eastAsia"/>
              </w:rPr>
              <w:t>3</w:t>
            </w:r>
            <w:r>
              <w:t>-tap2 filter[-0.335,1,-0.335]</w:t>
            </w:r>
          </w:p>
          <w:p w14:paraId="7F63F197" w14:textId="48FA1472" w:rsidR="00C32C4E" w:rsidRPr="00286C4B" w:rsidRDefault="00C32C4E" w:rsidP="007F072E">
            <w:r>
              <w:rPr>
                <w:rFonts w:hint="eastAsia"/>
              </w:rPr>
              <w:t>T</w:t>
            </w:r>
            <w:r>
              <w:t>RRC</w:t>
            </w:r>
            <w:r w:rsidR="006948B7">
              <w:t>1</w:t>
            </w:r>
            <w:r>
              <w:t>(</w:t>
            </w:r>
            <m:oMath>
              <m:r>
                <m:rPr>
                  <m:sty m:val="p"/>
                </m:rPr>
                <w:rPr>
                  <w:rFonts w:ascii="Cambria Math" w:hAnsi="Cambria Math"/>
                </w:rPr>
                <m:t>α=0.5,β=</m:t>
              </m:r>
              <m:r>
                <m:rPr>
                  <m:sty m:val="p"/>
                </m:rPr>
                <w:rPr>
                  <w:rFonts w:ascii="Cambria Math" w:eastAsia="微软雅黑" w:hAnsi="Cambria Math" w:cs="微软雅黑" w:hint="eastAsia"/>
                </w:rPr>
                <m:t>-</m:t>
              </m:r>
              <m:r>
                <m:rPr>
                  <m:sty m:val="p"/>
                </m:rPr>
                <w:rPr>
                  <w:rFonts w:ascii="Cambria Math" w:hAnsi="Cambria Math"/>
                </w:rPr>
                <m:t>0.65)</m:t>
              </m:r>
            </m:oMath>
          </w:p>
          <w:p w14:paraId="38381B7A" w14:textId="3CEF40AA" w:rsidR="00C32C4E" w:rsidRDefault="00C32C4E" w:rsidP="007F072E">
            <w:r>
              <w:rPr>
                <w:rFonts w:hint="eastAsia"/>
              </w:rPr>
              <w:t>T</w:t>
            </w:r>
            <w:r>
              <w:t>RRC</w:t>
            </w:r>
            <w:r w:rsidR="006948B7">
              <w:t>2</w:t>
            </w:r>
            <w:r>
              <w:t>(</w:t>
            </w:r>
            <m:oMath>
              <m:r>
                <m:rPr>
                  <m:sty m:val="p"/>
                </m:rPr>
                <w:rPr>
                  <w:rFonts w:ascii="Cambria Math" w:hAnsi="Cambria Math"/>
                </w:rPr>
                <m:t>α=0.5,β=0.1667)</m:t>
              </m:r>
            </m:oMath>
          </w:p>
        </w:tc>
      </w:tr>
    </w:tbl>
    <w:bookmarkEnd w:id="5"/>
    <w:p w14:paraId="3B3883DC" w14:textId="55FF2DD7" w:rsidR="009E7A37" w:rsidRDefault="009E7A37" w:rsidP="0040798A">
      <w:pPr>
        <w:rPr>
          <w:lang w:eastAsia="en-US"/>
        </w:rPr>
      </w:pPr>
      <w:r>
        <w:rPr>
          <w:lang w:eastAsia="en-US"/>
        </w:rPr>
        <w:t xml:space="preserve"> </w:t>
      </w:r>
    </w:p>
    <w:p w14:paraId="02277042" w14:textId="1E688506" w:rsidR="009E7A37" w:rsidRDefault="00924C73" w:rsidP="00AE1014">
      <w:pPr>
        <w:jc w:val="center"/>
        <w:rPr>
          <w:lang w:eastAsia="en-US"/>
        </w:rPr>
      </w:pPr>
      <w:r>
        <w:rPr>
          <w:noProof/>
          <w:lang w:val="en-US"/>
        </w:rPr>
        <w:drawing>
          <wp:inline distT="0" distB="0" distL="0" distR="0" wp14:anchorId="643A673F" wp14:editId="7BA734B4">
            <wp:extent cx="2842002" cy="2111202"/>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3491" cy="2134594"/>
                    </a:xfrm>
                    <a:prstGeom prst="rect">
                      <a:avLst/>
                    </a:prstGeom>
                  </pic:spPr>
                </pic:pic>
              </a:graphicData>
            </a:graphic>
          </wp:inline>
        </w:drawing>
      </w:r>
      <w:r w:rsidR="00AE1014">
        <w:rPr>
          <w:noProof/>
          <w:lang w:val="en-US"/>
        </w:rPr>
        <w:drawing>
          <wp:inline distT="0" distB="0" distL="0" distR="0" wp14:anchorId="7AD8FC68" wp14:editId="218C5AA2">
            <wp:extent cx="2875571" cy="213614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35866" cy="2180931"/>
                    </a:xfrm>
                    <a:prstGeom prst="rect">
                      <a:avLst/>
                    </a:prstGeom>
                  </pic:spPr>
                </pic:pic>
              </a:graphicData>
            </a:graphic>
          </wp:inline>
        </w:drawing>
      </w:r>
    </w:p>
    <w:p w14:paraId="79F30F96" w14:textId="5F909BB4" w:rsidR="00FF19FE" w:rsidRDefault="00FF19FE" w:rsidP="00AE1014">
      <w:pPr>
        <w:jc w:val="center"/>
        <w:rPr>
          <w:lang w:eastAsia="en-US"/>
        </w:rPr>
      </w:pPr>
      <w:r>
        <w:rPr>
          <w:noProof/>
          <w:lang w:val="en-US"/>
        </w:rPr>
        <w:drawing>
          <wp:inline distT="0" distB="0" distL="0" distR="0" wp14:anchorId="38D4F7FD" wp14:editId="2454197D">
            <wp:extent cx="2804615" cy="208342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4042" cy="2135003"/>
                    </a:xfrm>
                    <a:prstGeom prst="rect">
                      <a:avLst/>
                    </a:prstGeom>
                  </pic:spPr>
                </pic:pic>
              </a:graphicData>
            </a:graphic>
          </wp:inline>
        </w:drawing>
      </w:r>
      <w:r>
        <w:rPr>
          <w:noProof/>
          <w:lang w:val="en-US"/>
        </w:rPr>
        <w:drawing>
          <wp:inline distT="0" distB="0" distL="0" distR="0" wp14:anchorId="49B23999" wp14:editId="4FE21970">
            <wp:extent cx="2831365" cy="2103300"/>
            <wp:effectExtent l="0" t="0" r="762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52966" cy="2193632"/>
                    </a:xfrm>
                    <a:prstGeom prst="rect">
                      <a:avLst/>
                    </a:prstGeom>
                  </pic:spPr>
                </pic:pic>
              </a:graphicData>
            </a:graphic>
          </wp:inline>
        </w:drawing>
      </w:r>
    </w:p>
    <w:p w14:paraId="71A69853" w14:textId="72844BDF" w:rsidR="00924C73" w:rsidRPr="006830FD" w:rsidRDefault="00924C73" w:rsidP="00924C73">
      <w:pPr>
        <w:jc w:val="center"/>
        <w:rPr>
          <w:b/>
          <w:lang w:eastAsia="en-US"/>
        </w:rPr>
      </w:pPr>
      <w:r>
        <w:rPr>
          <w:b/>
          <w:iCs/>
        </w:rPr>
        <w:t>Figure</w:t>
      </w:r>
      <w:r>
        <w:rPr>
          <w:b/>
          <w:bCs/>
          <w:iCs/>
        </w:rPr>
        <w:t xml:space="preserve"> 2</w:t>
      </w:r>
      <w:r w:rsidRPr="006830FD">
        <w:rPr>
          <w:b/>
          <w:iCs/>
        </w:rPr>
        <w:t xml:space="preserve">: </w:t>
      </w:r>
      <w:r>
        <w:rPr>
          <w:b/>
          <w:iCs/>
        </w:rPr>
        <w:t>BLER Loss</w:t>
      </w:r>
      <w:r w:rsidR="00AE1014">
        <w:rPr>
          <w:b/>
          <w:iCs/>
        </w:rPr>
        <w:t xml:space="preserve"> due to different FDSS filter</w:t>
      </w:r>
      <w:r w:rsidR="00BC5B17">
        <w:rPr>
          <w:b/>
          <w:iCs/>
        </w:rPr>
        <w:t xml:space="preserve"> under the same spectrum efficiency</w:t>
      </w:r>
      <w:r>
        <w:rPr>
          <w:b/>
          <w:iCs/>
        </w:rPr>
        <w:t xml:space="preserve"> </w:t>
      </w:r>
    </w:p>
    <w:p w14:paraId="4AB6B989" w14:textId="5728EB00" w:rsidR="00924C73" w:rsidRDefault="006948B7" w:rsidP="001A21D9">
      <w:pPr>
        <w:jc w:val="both"/>
        <w:rPr>
          <w:lang w:eastAsia="en-US"/>
        </w:rPr>
      </w:pPr>
      <w:r>
        <w:rPr>
          <w:lang w:eastAsia="en-US"/>
        </w:rPr>
        <w:t>As depicted in Figure 2, TRRC-type filter has smaller BLER loss than 3tap-type filter</w:t>
      </w:r>
      <w:r w:rsidR="001B6730">
        <w:rPr>
          <w:lang w:eastAsia="en-US"/>
        </w:rPr>
        <w:t>. Thus we have the following observation.</w:t>
      </w:r>
      <w:r>
        <w:rPr>
          <w:lang w:eastAsia="en-US"/>
        </w:rPr>
        <w:t xml:space="preserve"> </w:t>
      </w:r>
    </w:p>
    <w:p w14:paraId="0334DCEA" w14:textId="2F209A17" w:rsidR="001A21D9" w:rsidRDefault="001B6730" w:rsidP="001A21D9">
      <w:pPr>
        <w:jc w:val="both"/>
        <w:rPr>
          <w:b/>
          <w:i/>
        </w:rPr>
      </w:pPr>
      <w:r>
        <w:rPr>
          <w:b/>
          <w:i/>
        </w:rPr>
        <w:t>Observation</w:t>
      </w:r>
      <w:r w:rsidR="001A21D9">
        <w:rPr>
          <w:b/>
          <w:i/>
        </w:rPr>
        <w:t xml:space="preserve"> 1</w:t>
      </w:r>
      <w:r>
        <w:rPr>
          <w:b/>
          <w:i/>
        </w:rPr>
        <w:t xml:space="preserve">: From BLER performance perspective, </w:t>
      </w:r>
      <w:r w:rsidRPr="001B6730">
        <w:rPr>
          <w:rFonts w:hint="eastAsia"/>
          <w:b/>
          <w:i/>
        </w:rPr>
        <w:t>T</w:t>
      </w:r>
      <w:r w:rsidRPr="001B6730">
        <w:rPr>
          <w:b/>
          <w:i/>
        </w:rPr>
        <w:t>runcated RRC</w:t>
      </w:r>
      <w:r>
        <w:rPr>
          <w:b/>
          <w:i/>
        </w:rPr>
        <w:t xml:space="preserve"> filter is better than loss than </w:t>
      </w:r>
      <w:r w:rsidRPr="001B6730">
        <w:rPr>
          <w:rFonts w:hint="eastAsia"/>
          <w:b/>
          <w:i/>
        </w:rPr>
        <w:t>3</w:t>
      </w:r>
      <w:r w:rsidRPr="001B6730">
        <w:rPr>
          <w:b/>
          <w:i/>
        </w:rPr>
        <w:t>-tap Pulse shaping filter</w:t>
      </w:r>
      <w:r>
        <w:rPr>
          <w:b/>
          <w:i/>
        </w:rPr>
        <w:t xml:space="preserve"> for both pi/2-BPSK and QPSK DFT-s-OFDM waveform.</w:t>
      </w:r>
    </w:p>
    <w:p w14:paraId="10C42911" w14:textId="2DFB721E" w:rsidR="001A21D9" w:rsidRDefault="00B54D53" w:rsidP="001A21D9">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No obvious</w:t>
      </w:r>
      <w:r w:rsidR="001A21D9" w:rsidRPr="001A21D9">
        <w:rPr>
          <w:rFonts w:ascii="Times New Roman" w:hAnsi="Times New Roman"/>
          <w:b/>
          <w:i/>
          <w:kern w:val="0"/>
          <w:sz w:val="20"/>
          <w:szCs w:val="20"/>
          <w:lang w:val="en-GB" w:eastAsia="zh-CN"/>
        </w:rPr>
        <w:t xml:space="preserve"> BLER degradation can be found for </w:t>
      </w:r>
      <w:r w:rsidR="001A21D9" w:rsidRPr="001A21D9">
        <w:rPr>
          <w:rFonts w:ascii="Times New Roman" w:hAnsi="Times New Roman" w:hint="eastAsia"/>
          <w:b/>
          <w:i/>
          <w:kern w:val="0"/>
          <w:sz w:val="20"/>
          <w:szCs w:val="20"/>
          <w:lang w:val="en-GB" w:eastAsia="zh-CN"/>
        </w:rPr>
        <w:t>T</w:t>
      </w:r>
      <w:r w:rsidR="001A21D9" w:rsidRPr="001A21D9">
        <w:rPr>
          <w:rFonts w:ascii="Times New Roman" w:hAnsi="Times New Roman"/>
          <w:b/>
          <w:i/>
          <w:kern w:val="0"/>
          <w:sz w:val="20"/>
          <w:szCs w:val="20"/>
          <w:lang w:val="en-GB" w:eastAsia="zh-CN"/>
        </w:rPr>
        <w:t xml:space="preserve">runcated RRC </w:t>
      </w:r>
      <w:r>
        <w:rPr>
          <w:rFonts w:ascii="Times New Roman" w:hAnsi="Times New Roman"/>
          <w:b/>
          <w:i/>
          <w:kern w:val="0"/>
          <w:sz w:val="20"/>
          <w:szCs w:val="20"/>
          <w:lang w:val="en-GB" w:eastAsia="zh-CN"/>
        </w:rPr>
        <w:t>filter.</w:t>
      </w:r>
    </w:p>
    <w:p w14:paraId="4CC82C9C" w14:textId="37C698A3" w:rsidR="00B54D53" w:rsidRPr="00B54D53" w:rsidRDefault="00B54D53" w:rsidP="00B54D53">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About 1.25dB</w:t>
      </w:r>
      <w:r w:rsidRPr="001A21D9">
        <w:rPr>
          <w:rFonts w:ascii="Times New Roman" w:hAnsi="Times New Roman"/>
          <w:b/>
          <w:i/>
          <w:kern w:val="0"/>
          <w:sz w:val="20"/>
          <w:szCs w:val="20"/>
          <w:lang w:val="en-GB" w:eastAsia="zh-CN"/>
        </w:rPr>
        <w:t xml:space="preserve"> BLER degradation can be found for</w:t>
      </w:r>
      <w:r>
        <w:rPr>
          <w:rFonts w:ascii="Times New Roman" w:hAnsi="Times New Roman"/>
          <w:b/>
          <w:i/>
          <w:kern w:val="0"/>
          <w:sz w:val="20"/>
          <w:szCs w:val="20"/>
          <w:lang w:val="en-GB" w:eastAsia="zh-CN"/>
        </w:rPr>
        <w:t xml:space="preserve"> </w:t>
      </w:r>
      <w:r w:rsidRPr="00B54D53">
        <w:rPr>
          <w:rFonts w:ascii="Times New Roman" w:hAnsi="Times New Roman" w:hint="eastAsia"/>
          <w:b/>
          <w:i/>
          <w:kern w:val="0"/>
          <w:sz w:val="20"/>
          <w:szCs w:val="20"/>
          <w:lang w:val="en-GB" w:eastAsia="zh-CN"/>
        </w:rPr>
        <w:t>3</w:t>
      </w:r>
      <w:r>
        <w:rPr>
          <w:rFonts w:ascii="Times New Roman" w:hAnsi="Times New Roman"/>
          <w:b/>
          <w:i/>
          <w:kern w:val="0"/>
          <w:sz w:val="20"/>
          <w:szCs w:val="20"/>
          <w:lang w:val="en-GB" w:eastAsia="zh-CN"/>
        </w:rPr>
        <w:t>-tap</w:t>
      </w:r>
      <w:r w:rsidRPr="00B54D53">
        <w:rPr>
          <w:rFonts w:ascii="Times New Roman" w:hAnsi="Times New Roman"/>
          <w:b/>
          <w:i/>
          <w:kern w:val="0"/>
          <w:sz w:val="20"/>
          <w:szCs w:val="20"/>
          <w:lang w:val="en-GB" w:eastAsia="zh-CN"/>
        </w:rPr>
        <w:t xml:space="preserve"> Pulse shaping filter</w:t>
      </w:r>
      <w:r>
        <w:rPr>
          <w:rFonts w:ascii="Times New Roman" w:hAnsi="Times New Roman"/>
          <w:b/>
          <w:i/>
          <w:kern w:val="0"/>
          <w:sz w:val="20"/>
          <w:szCs w:val="20"/>
          <w:lang w:val="en-GB" w:eastAsia="zh-CN"/>
        </w:rPr>
        <w:t>.</w:t>
      </w:r>
    </w:p>
    <w:p w14:paraId="110C5A0A" w14:textId="3D903974" w:rsidR="005951C1" w:rsidRDefault="00663D39" w:rsidP="001A21D9">
      <w:pPr>
        <w:jc w:val="both"/>
      </w:pPr>
      <w:r>
        <w:t xml:space="preserve">In addition, </w:t>
      </w:r>
      <w:r w:rsidR="005951C1">
        <w:t xml:space="preserve">we provide </w:t>
      </w:r>
      <w:r w:rsidR="001B6730">
        <w:t>CM (Cubic Metric)</w:t>
      </w:r>
      <w:r>
        <w:t xml:space="preserve"> </w:t>
      </w:r>
      <w:r w:rsidR="005951C1">
        <w:t>simulation results</w:t>
      </w:r>
      <w:r w:rsidR="007F1BB9">
        <w:t xml:space="preserve"> for FDSS</w:t>
      </w:r>
      <w:r w:rsidR="00544AA6">
        <w:t xml:space="preserve"> in the following table</w:t>
      </w:r>
      <w:r w:rsidR="00657B1C">
        <w:t>s</w:t>
      </w:r>
      <w:r w:rsidR="005951C1">
        <w:t xml:space="preserve"> for better analysing.</w:t>
      </w:r>
    </w:p>
    <w:p w14:paraId="107B6A08" w14:textId="3D4EF5EF" w:rsidR="00825117" w:rsidRDefault="00657B1C" w:rsidP="00657B1C">
      <w:pPr>
        <w:jc w:val="center"/>
        <w:rPr>
          <w:b/>
          <w:sz w:val="22"/>
          <w:lang w:eastAsia="en-US"/>
        </w:rPr>
      </w:pPr>
      <w:r w:rsidRPr="00C32C4E">
        <w:rPr>
          <w:b/>
          <w:sz w:val="22"/>
          <w:lang w:eastAsia="en-US"/>
        </w:rPr>
        <w:t>Table</w:t>
      </w:r>
      <w:r>
        <w:rPr>
          <w:b/>
          <w:sz w:val="22"/>
          <w:lang w:eastAsia="en-US"/>
        </w:rPr>
        <w:t xml:space="preserve"> </w:t>
      </w:r>
      <w:r w:rsidR="001A21D9">
        <w:rPr>
          <w:b/>
          <w:sz w:val="22"/>
          <w:lang w:eastAsia="en-US"/>
        </w:rPr>
        <w:t>2</w:t>
      </w:r>
      <w:r w:rsidRPr="00C32C4E">
        <w:rPr>
          <w:b/>
          <w:sz w:val="22"/>
          <w:lang w:eastAsia="en-US"/>
        </w:rPr>
        <w:t xml:space="preserve">. </w:t>
      </w:r>
      <w:proofErr w:type="gramStart"/>
      <w:r w:rsidR="006549E2">
        <w:rPr>
          <w:b/>
          <w:sz w:val="22"/>
          <w:lang w:eastAsia="en-US"/>
        </w:rPr>
        <w:t>pi/2-BPSK</w:t>
      </w:r>
      <w:proofErr w:type="gramEnd"/>
      <w:r w:rsidR="008134AC" w:rsidRPr="008134AC">
        <w:rPr>
          <w:b/>
          <w:sz w:val="22"/>
          <w:lang w:eastAsia="en-US"/>
        </w:rPr>
        <w:t xml:space="preserve"> </w:t>
      </w:r>
      <w:r w:rsidR="008134AC">
        <w:rPr>
          <w:b/>
          <w:sz w:val="22"/>
          <w:lang w:eastAsia="en-US"/>
        </w:rPr>
        <w:t>DFT-s-OFDM</w:t>
      </w:r>
      <w:r>
        <w:rPr>
          <w:b/>
          <w:sz w:val="22"/>
          <w:lang w:eastAsia="en-US"/>
        </w:rPr>
        <w:t xml:space="preserve"> 8RB</w:t>
      </w:r>
    </w:p>
    <w:tbl>
      <w:tblPr>
        <w:tblStyle w:val="af8"/>
        <w:tblW w:w="0" w:type="auto"/>
        <w:jc w:val="center"/>
        <w:tblLook w:val="04A0" w:firstRow="1" w:lastRow="0" w:firstColumn="1" w:lastColumn="0" w:noHBand="0" w:noVBand="1"/>
      </w:tblPr>
      <w:tblGrid>
        <w:gridCol w:w="1134"/>
        <w:gridCol w:w="3969"/>
      </w:tblGrid>
      <w:tr w:rsidR="000A2301" w14:paraId="2469EBEC" w14:textId="77777777" w:rsidTr="007F072E">
        <w:trPr>
          <w:jc w:val="center"/>
        </w:trPr>
        <w:tc>
          <w:tcPr>
            <w:tcW w:w="1134" w:type="dxa"/>
          </w:tcPr>
          <w:p w14:paraId="1A472F46" w14:textId="77777777" w:rsidR="000A2301" w:rsidRDefault="000A2301" w:rsidP="007F072E"/>
        </w:tc>
        <w:tc>
          <w:tcPr>
            <w:tcW w:w="3969" w:type="dxa"/>
          </w:tcPr>
          <w:p w14:paraId="37ED4481" w14:textId="41E0AF97" w:rsidR="000A2301" w:rsidRDefault="00FB2F68" w:rsidP="009B5828">
            <w:pPr>
              <w:jc w:val="center"/>
            </w:pPr>
            <w:r>
              <w:rPr>
                <w:b/>
                <w:sz w:val="22"/>
                <w:lang w:eastAsia="en-US"/>
              </w:rPr>
              <w:t>CM gain</w:t>
            </w:r>
            <w:r w:rsidR="000A2301">
              <w:rPr>
                <w:b/>
                <w:sz w:val="22"/>
                <w:lang w:eastAsia="en-US"/>
              </w:rPr>
              <w:t>@1e-2 (baseline=</w:t>
            </w:r>
            <w:r w:rsidR="009B5828">
              <w:rPr>
                <w:b/>
                <w:sz w:val="22"/>
                <w:lang w:eastAsia="en-US"/>
              </w:rPr>
              <w:t>0.56</w:t>
            </w:r>
            <w:r w:rsidR="000A2301">
              <w:rPr>
                <w:b/>
                <w:sz w:val="22"/>
                <w:lang w:eastAsia="en-US"/>
              </w:rPr>
              <w:t>dB)</w:t>
            </w:r>
          </w:p>
        </w:tc>
      </w:tr>
      <w:tr w:rsidR="00463C1E" w14:paraId="2561D20F" w14:textId="77777777" w:rsidTr="007F072E">
        <w:trPr>
          <w:jc w:val="center"/>
        </w:trPr>
        <w:tc>
          <w:tcPr>
            <w:tcW w:w="1134" w:type="dxa"/>
          </w:tcPr>
          <w:p w14:paraId="0E8C7529" w14:textId="77777777" w:rsidR="00463C1E" w:rsidRDefault="00463C1E" w:rsidP="00463C1E">
            <w:pPr>
              <w:jc w:val="center"/>
            </w:pPr>
            <w:r>
              <w:t>TRRC1</w:t>
            </w:r>
          </w:p>
        </w:tc>
        <w:tc>
          <w:tcPr>
            <w:tcW w:w="3969" w:type="dxa"/>
          </w:tcPr>
          <w:p w14:paraId="3D7750C1" w14:textId="4F559707" w:rsidR="00463C1E" w:rsidRDefault="00463C1E" w:rsidP="00463C1E">
            <w:pPr>
              <w:jc w:val="center"/>
            </w:pPr>
            <w:r>
              <w:rPr>
                <w:rFonts w:hint="eastAsia"/>
              </w:rPr>
              <w:t>1</w:t>
            </w:r>
            <w:r>
              <w:t>.1</w:t>
            </w:r>
          </w:p>
        </w:tc>
      </w:tr>
      <w:tr w:rsidR="00463C1E" w14:paraId="1CD8BED3" w14:textId="77777777" w:rsidTr="007F072E">
        <w:trPr>
          <w:jc w:val="center"/>
        </w:trPr>
        <w:tc>
          <w:tcPr>
            <w:tcW w:w="1134" w:type="dxa"/>
          </w:tcPr>
          <w:p w14:paraId="34C44A0A" w14:textId="77777777" w:rsidR="00463C1E" w:rsidRDefault="00463C1E" w:rsidP="00463C1E">
            <w:pPr>
              <w:jc w:val="center"/>
            </w:pPr>
            <w:r>
              <w:t>TRRC2</w:t>
            </w:r>
          </w:p>
        </w:tc>
        <w:tc>
          <w:tcPr>
            <w:tcW w:w="3969" w:type="dxa"/>
          </w:tcPr>
          <w:p w14:paraId="69592B23" w14:textId="225F6542" w:rsidR="00463C1E" w:rsidRDefault="00463C1E" w:rsidP="00463C1E">
            <w:pPr>
              <w:jc w:val="center"/>
            </w:pPr>
            <w:r>
              <w:rPr>
                <w:rFonts w:hint="eastAsia"/>
              </w:rPr>
              <w:t>0</w:t>
            </w:r>
            <w:r>
              <w:t>.22</w:t>
            </w:r>
          </w:p>
        </w:tc>
      </w:tr>
      <w:tr w:rsidR="00463C1E" w14:paraId="67C4250A" w14:textId="77777777" w:rsidTr="007F072E">
        <w:trPr>
          <w:jc w:val="center"/>
        </w:trPr>
        <w:tc>
          <w:tcPr>
            <w:tcW w:w="1134" w:type="dxa"/>
          </w:tcPr>
          <w:p w14:paraId="421D67B7" w14:textId="77777777" w:rsidR="00463C1E" w:rsidRDefault="00463C1E" w:rsidP="00463C1E">
            <w:pPr>
              <w:jc w:val="center"/>
            </w:pPr>
            <w:r>
              <w:lastRenderedPageBreak/>
              <w:t>3tap 1</w:t>
            </w:r>
          </w:p>
        </w:tc>
        <w:tc>
          <w:tcPr>
            <w:tcW w:w="3969" w:type="dxa"/>
          </w:tcPr>
          <w:p w14:paraId="7D20A0C2" w14:textId="16BDA791" w:rsidR="00463C1E" w:rsidRDefault="00463C1E" w:rsidP="00463C1E">
            <w:pPr>
              <w:jc w:val="center"/>
            </w:pPr>
            <w:r>
              <w:rPr>
                <w:rFonts w:hint="eastAsia"/>
              </w:rPr>
              <w:t>1</w:t>
            </w:r>
            <w:r>
              <w:t>.29</w:t>
            </w:r>
          </w:p>
        </w:tc>
      </w:tr>
      <w:tr w:rsidR="00463C1E" w14:paraId="28098DFD" w14:textId="77777777" w:rsidTr="007F072E">
        <w:trPr>
          <w:jc w:val="center"/>
        </w:trPr>
        <w:tc>
          <w:tcPr>
            <w:tcW w:w="1134" w:type="dxa"/>
          </w:tcPr>
          <w:p w14:paraId="6ACDE67E" w14:textId="77777777" w:rsidR="00463C1E" w:rsidRDefault="00463C1E" w:rsidP="00463C1E">
            <w:pPr>
              <w:jc w:val="center"/>
            </w:pPr>
            <w:r>
              <w:t>3tap 2</w:t>
            </w:r>
          </w:p>
        </w:tc>
        <w:tc>
          <w:tcPr>
            <w:tcW w:w="3969" w:type="dxa"/>
          </w:tcPr>
          <w:p w14:paraId="78106542" w14:textId="0E7FD7C9" w:rsidR="00463C1E" w:rsidRDefault="00463C1E" w:rsidP="00463C1E">
            <w:pPr>
              <w:jc w:val="center"/>
            </w:pPr>
            <w:r>
              <w:rPr>
                <w:rFonts w:hint="eastAsia"/>
              </w:rPr>
              <w:t>1</w:t>
            </w:r>
            <w:r>
              <w:t>.29</w:t>
            </w:r>
          </w:p>
        </w:tc>
      </w:tr>
    </w:tbl>
    <w:p w14:paraId="2ED155FA" w14:textId="6A91113A" w:rsidR="001A21D9" w:rsidRPr="00C32C4E" w:rsidRDefault="001A21D9" w:rsidP="001A21D9">
      <w:pPr>
        <w:jc w:val="center"/>
        <w:rPr>
          <w:b/>
          <w:lang w:eastAsia="en-US"/>
        </w:rPr>
      </w:pPr>
      <w:r w:rsidRPr="00C32C4E">
        <w:rPr>
          <w:b/>
          <w:sz w:val="22"/>
          <w:lang w:eastAsia="en-US"/>
        </w:rPr>
        <w:t>Table</w:t>
      </w:r>
      <w:r>
        <w:rPr>
          <w:b/>
          <w:sz w:val="22"/>
          <w:lang w:eastAsia="en-US"/>
        </w:rPr>
        <w:t xml:space="preserve"> 3</w:t>
      </w:r>
      <w:r w:rsidRPr="00C32C4E">
        <w:rPr>
          <w:b/>
          <w:sz w:val="22"/>
          <w:lang w:eastAsia="en-US"/>
        </w:rPr>
        <w:t xml:space="preserve">. </w:t>
      </w:r>
      <w:r>
        <w:rPr>
          <w:b/>
          <w:sz w:val="22"/>
          <w:lang w:eastAsia="en-US"/>
        </w:rPr>
        <w:t>QPSK DFT-s-OFDM 8RB</w:t>
      </w:r>
    </w:p>
    <w:tbl>
      <w:tblPr>
        <w:tblStyle w:val="af8"/>
        <w:tblW w:w="0" w:type="auto"/>
        <w:jc w:val="center"/>
        <w:tblLook w:val="04A0" w:firstRow="1" w:lastRow="0" w:firstColumn="1" w:lastColumn="0" w:noHBand="0" w:noVBand="1"/>
      </w:tblPr>
      <w:tblGrid>
        <w:gridCol w:w="1134"/>
        <w:gridCol w:w="3969"/>
      </w:tblGrid>
      <w:tr w:rsidR="001A21D9" w14:paraId="45412F0E" w14:textId="77777777" w:rsidTr="007F072E">
        <w:trPr>
          <w:jc w:val="center"/>
        </w:trPr>
        <w:tc>
          <w:tcPr>
            <w:tcW w:w="1134" w:type="dxa"/>
          </w:tcPr>
          <w:p w14:paraId="2FDC1C15" w14:textId="77777777" w:rsidR="001A21D9" w:rsidRDefault="001A21D9" w:rsidP="007F072E"/>
        </w:tc>
        <w:tc>
          <w:tcPr>
            <w:tcW w:w="3969" w:type="dxa"/>
          </w:tcPr>
          <w:p w14:paraId="2A2E1750" w14:textId="77777777" w:rsidR="001A21D9" w:rsidRDefault="001A21D9" w:rsidP="007F072E">
            <w:pPr>
              <w:jc w:val="center"/>
            </w:pPr>
            <w:r>
              <w:rPr>
                <w:b/>
                <w:sz w:val="22"/>
                <w:lang w:eastAsia="en-US"/>
              </w:rPr>
              <w:t>CM gain@1e-2 (baseline=1.9dB)</w:t>
            </w:r>
          </w:p>
        </w:tc>
      </w:tr>
      <w:tr w:rsidR="001A21D9" w14:paraId="1780C57C" w14:textId="77777777" w:rsidTr="007F072E">
        <w:trPr>
          <w:jc w:val="center"/>
        </w:trPr>
        <w:tc>
          <w:tcPr>
            <w:tcW w:w="1134" w:type="dxa"/>
          </w:tcPr>
          <w:p w14:paraId="70B70180" w14:textId="77777777" w:rsidR="001A21D9" w:rsidRDefault="001A21D9" w:rsidP="007F072E">
            <w:pPr>
              <w:jc w:val="center"/>
            </w:pPr>
            <w:r>
              <w:t>TRRC1</w:t>
            </w:r>
          </w:p>
        </w:tc>
        <w:tc>
          <w:tcPr>
            <w:tcW w:w="3969" w:type="dxa"/>
          </w:tcPr>
          <w:p w14:paraId="37C18E67" w14:textId="77777777" w:rsidR="001A21D9" w:rsidRDefault="001A21D9" w:rsidP="007F072E">
            <w:pPr>
              <w:jc w:val="center"/>
            </w:pPr>
            <w:r>
              <w:rPr>
                <w:rFonts w:hint="eastAsia"/>
              </w:rPr>
              <w:t>0</w:t>
            </w:r>
            <w:r>
              <w:t>.17</w:t>
            </w:r>
          </w:p>
        </w:tc>
      </w:tr>
      <w:tr w:rsidR="001A21D9" w14:paraId="26F76224" w14:textId="77777777" w:rsidTr="007F072E">
        <w:trPr>
          <w:jc w:val="center"/>
        </w:trPr>
        <w:tc>
          <w:tcPr>
            <w:tcW w:w="1134" w:type="dxa"/>
          </w:tcPr>
          <w:p w14:paraId="4224E523" w14:textId="77777777" w:rsidR="001A21D9" w:rsidRDefault="001A21D9" w:rsidP="007F072E">
            <w:pPr>
              <w:jc w:val="center"/>
            </w:pPr>
            <w:r>
              <w:t>TRRC2</w:t>
            </w:r>
          </w:p>
        </w:tc>
        <w:tc>
          <w:tcPr>
            <w:tcW w:w="3969" w:type="dxa"/>
          </w:tcPr>
          <w:p w14:paraId="1C77474F" w14:textId="77777777" w:rsidR="001A21D9" w:rsidRDefault="001A21D9" w:rsidP="007F072E">
            <w:pPr>
              <w:jc w:val="center"/>
            </w:pPr>
            <w:r>
              <w:rPr>
                <w:rFonts w:hint="eastAsia"/>
              </w:rPr>
              <w:t>0</w:t>
            </w:r>
            <w:r>
              <w:t>.1</w:t>
            </w:r>
          </w:p>
        </w:tc>
      </w:tr>
      <w:tr w:rsidR="001A21D9" w14:paraId="5E3640B5" w14:textId="77777777" w:rsidTr="007F072E">
        <w:trPr>
          <w:jc w:val="center"/>
        </w:trPr>
        <w:tc>
          <w:tcPr>
            <w:tcW w:w="1134" w:type="dxa"/>
          </w:tcPr>
          <w:p w14:paraId="7B7CBAA5" w14:textId="77777777" w:rsidR="001A21D9" w:rsidRDefault="001A21D9" w:rsidP="007F072E">
            <w:pPr>
              <w:jc w:val="center"/>
            </w:pPr>
            <w:r>
              <w:t>3tap 1</w:t>
            </w:r>
          </w:p>
        </w:tc>
        <w:tc>
          <w:tcPr>
            <w:tcW w:w="3969" w:type="dxa"/>
          </w:tcPr>
          <w:p w14:paraId="7B11354A" w14:textId="77777777" w:rsidR="001A21D9" w:rsidRDefault="001A21D9" w:rsidP="007F072E">
            <w:pPr>
              <w:jc w:val="center"/>
            </w:pPr>
            <w:r>
              <w:rPr>
                <w:rFonts w:hint="eastAsia"/>
              </w:rPr>
              <w:t>0</w:t>
            </w:r>
          </w:p>
        </w:tc>
      </w:tr>
      <w:tr w:rsidR="001A21D9" w14:paraId="2D74CEA9" w14:textId="77777777" w:rsidTr="007F072E">
        <w:trPr>
          <w:jc w:val="center"/>
        </w:trPr>
        <w:tc>
          <w:tcPr>
            <w:tcW w:w="1134" w:type="dxa"/>
          </w:tcPr>
          <w:p w14:paraId="625D3E16" w14:textId="77777777" w:rsidR="001A21D9" w:rsidRDefault="001A21D9" w:rsidP="007F072E">
            <w:pPr>
              <w:jc w:val="center"/>
            </w:pPr>
            <w:r>
              <w:t>3tap 2</w:t>
            </w:r>
          </w:p>
        </w:tc>
        <w:tc>
          <w:tcPr>
            <w:tcW w:w="3969" w:type="dxa"/>
          </w:tcPr>
          <w:p w14:paraId="2E23C622" w14:textId="77777777" w:rsidR="001A21D9" w:rsidRDefault="001A21D9" w:rsidP="007F072E">
            <w:pPr>
              <w:jc w:val="center"/>
            </w:pPr>
            <w:r>
              <w:t>0</w:t>
            </w:r>
          </w:p>
        </w:tc>
      </w:tr>
    </w:tbl>
    <w:p w14:paraId="706CD57E" w14:textId="44DEBB21" w:rsidR="000A2301" w:rsidRDefault="001A21D9" w:rsidP="001A21D9">
      <w:pPr>
        <w:jc w:val="both"/>
      </w:pPr>
      <w:r>
        <w:t>It can be observed that FDSS without spectrum extension can provide CM gain especially for pi/2-BPSK, while it is at least no harm from CM perspective for QPSK. In conclusion we have the following observation.</w:t>
      </w:r>
    </w:p>
    <w:p w14:paraId="4AA9FCD9" w14:textId="11ABB469" w:rsidR="00825117" w:rsidRDefault="001A21D9" w:rsidP="0040798A">
      <w:pPr>
        <w:rPr>
          <w:lang w:eastAsia="en-US"/>
        </w:rPr>
      </w:pPr>
      <w:r>
        <w:rPr>
          <w:b/>
          <w:i/>
        </w:rPr>
        <w:t>Observation 2: From CM (Cubic Metric) performance perspective, around 1dB gain can be expected for pi/2-BPSK DFT-s-OFDM waveform with FDSS w/o spectrum extension</w:t>
      </w:r>
      <w:r>
        <w:rPr>
          <w:lang w:eastAsia="en-US"/>
        </w:rPr>
        <w:t>.</w:t>
      </w:r>
    </w:p>
    <w:p w14:paraId="3F3C3D6E" w14:textId="004B616D" w:rsidR="001A21D9" w:rsidRDefault="00137319" w:rsidP="009E3574">
      <w:pPr>
        <w:jc w:val="both"/>
        <w:rPr>
          <w:lang w:eastAsia="en-US"/>
        </w:rPr>
      </w:pPr>
      <w:r>
        <w:rPr>
          <w:lang w:eastAsia="en-US"/>
        </w:rPr>
        <w:t>After combining the above results, it seems that TRRC can be consider as one candidate for FDSS w/o spectrum extension for</w:t>
      </w:r>
      <w:r w:rsidR="009E3574">
        <w:rPr>
          <w:lang w:eastAsia="en-US"/>
        </w:rPr>
        <w:t xml:space="preserve"> both</w:t>
      </w:r>
      <w:r>
        <w:rPr>
          <w:lang w:eastAsia="en-US"/>
        </w:rPr>
        <w:t xml:space="preserve"> </w:t>
      </w:r>
      <w:r w:rsidR="009E3574">
        <w:rPr>
          <w:lang w:eastAsia="en-US"/>
        </w:rPr>
        <w:t xml:space="preserve">pi/2-BPSK and </w:t>
      </w:r>
      <w:r>
        <w:rPr>
          <w:lang w:eastAsia="en-US"/>
        </w:rPr>
        <w:t xml:space="preserve">QPSK </w:t>
      </w:r>
      <w:r w:rsidRPr="00137319">
        <w:rPr>
          <w:lang w:eastAsia="en-US"/>
        </w:rPr>
        <w:t>DFT-s-OFDM waveform</w:t>
      </w:r>
      <w:r w:rsidR="009E3574">
        <w:rPr>
          <w:lang w:eastAsia="en-US"/>
        </w:rPr>
        <w:t xml:space="preserve">. </w:t>
      </w:r>
      <w:r w:rsidR="001A21D9">
        <w:rPr>
          <w:lang w:eastAsia="en-US"/>
        </w:rPr>
        <w:t xml:space="preserve">More simulation results from MPR perspective for FDSS without spectrum extension will be provided in the next meeting. </w:t>
      </w:r>
    </w:p>
    <w:p w14:paraId="5A87DADE" w14:textId="723E4799" w:rsidR="001439B5" w:rsidRDefault="001439B5" w:rsidP="001439B5">
      <w:pPr>
        <w:pStyle w:val="2"/>
        <w:spacing w:after="240"/>
      </w:pPr>
      <w:r>
        <w:t xml:space="preserve">On the RAN4 scope </w:t>
      </w:r>
    </w:p>
    <w:p w14:paraId="111785EC" w14:textId="5C92321C" w:rsidR="001439B5" w:rsidRDefault="001439B5" w:rsidP="009E3574">
      <w:pPr>
        <w:jc w:val="both"/>
        <w:rPr>
          <w:lang w:eastAsia="en-US"/>
        </w:rPr>
      </w:pPr>
      <w:r>
        <w:rPr>
          <w:lang w:eastAsia="en-US"/>
        </w:rPr>
        <w:t xml:space="preserve">As one FFS point according to the WF, whether to consider 16QAM will be discussed. From our understanding, RAN4 should focus on modulation order lower than 4 since RAN1 haven’t identified any necessity for studying high modulation order for coverage enhancement purpose. Anyway, RAN4 TU is quite limited. </w:t>
      </w:r>
    </w:p>
    <w:p w14:paraId="522C4D62" w14:textId="1E4F915D" w:rsidR="00CB4821" w:rsidRDefault="001439B5" w:rsidP="009E3574">
      <w:pPr>
        <w:jc w:val="both"/>
        <w:rPr>
          <w:lang w:eastAsia="en-US"/>
        </w:rPr>
      </w:pPr>
      <w:r>
        <w:rPr>
          <w:b/>
          <w:i/>
        </w:rPr>
        <w:t>Proposal: RAN4 only focus on modulation order lower than 4.</w:t>
      </w:r>
      <w:r>
        <w:rPr>
          <w:lang w:eastAsia="en-US"/>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6937C173" w:rsidR="00AB1467" w:rsidRDefault="00AB1467" w:rsidP="00AA2D97">
      <w:pPr>
        <w:jc w:val="both"/>
        <w:rPr>
          <w:b/>
          <w:i/>
          <w:lang w:val="en-US"/>
        </w:rPr>
      </w:pPr>
      <w:r w:rsidRPr="00086BFD">
        <w:t>In this contribution we discussed</w:t>
      </w:r>
      <w:r>
        <w:rPr>
          <w:rFonts w:hint="eastAsia"/>
        </w:rPr>
        <w:t xml:space="preserve"> </w:t>
      </w:r>
      <w:r w:rsidRPr="00086BFD">
        <w:t>on the</w:t>
      </w:r>
      <w:r w:rsidR="00B27CF3">
        <w:t xml:space="preserve"> Rel-18</w:t>
      </w:r>
      <w:r>
        <w:t xml:space="preserve"> </w:t>
      </w:r>
      <w:r w:rsidR="00B27CF3" w:rsidRPr="00B27CF3">
        <w:t xml:space="preserve">further enhancement for </w:t>
      </w:r>
      <w:r w:rsidR="00825117">
        <w:t>MPR/PAR reduction</w:t>
      </w:r>
      <w:r w:rsidRPr="00086BFD">
        <w:t xml:space="preserve">, we have the following </w:t>
      </w:r>
      <w:r w:rsidR="00FB341C">
        <w:t>observation</w:t>
      </w:r>
      <w:r w:rsidR="00825117">
        <w:t>s based on our initial simulation results</w:t>
      </w:r>
      <w:r w:rsidR="001439B5">
        <w:t xml:space="preserve"> and one proposal</w:t>
      </w:r>
      <w:r w:rsidRPr="00086BFD">
        <w:t>:</w:t>
      </w:r>
      <w:r w:rsidRPr="00671A68">
        <w:rPr>
          <w:rFonts w:hint="eastAsia"/>
          <w:b/>
          <w:i/>
          <w:lang w:val="en-US"/>
        </w:rPr>
        <w:t xml:space="preserve"> </w:t>
      </w:r>
    </w:p>
    <w:p w14:paraId="7D2E51F8" w14:textId="77777777" w:rsidR="00CE63F1" w:rsidRDefault="00CE63F1" w:rsidP="00CE63F1">
      <w:pPr>
        <w:jc w:val="both"/>
        <w:rPr>
          <w:b/>
          <w:i/>
        </w:rPr>
      </w:pPr>
      <w:r>
        <w:rPr>
          <w:b/>
          <w:i/>
        </w:rPr>
        <w:t xml:space="preserve">Observation 1: From BLER performance perspective, </w:t>
      </w:r>
      <w:r w:rsidRPr="001B6730">
        <w:rPr>
          <w:rFonts w:hint="eastAsia"/>
          <w:b/>
          <w:i/>
        </w:rPr>
        <w:t>T</w:t>
      </w:r>
      <w:r w:rsidRPr="001B6730">
        <w:rPr>
          <w:b/>
          <w:i/>
        </w:rPr>
        <w:t>runcated RRC</w:t>
      </w:r>
      <w:r>
        <w:rPr>
          <w:b/>
          <w:i/>
        </w:rPr>
        <w:t xml:space="preserve"> filter is better than loss than </w:t>
      </w:r>
      <w:r w:rsidRPr="001B6730">
        <w:rPr>
          <w:rFonts w:hint="eastAsia"/>
          <w:b/>
          <w:i/>
        </w:rPr>
        <w:t>3</w:t>
      </w:r>
      <w:r w:rsidRPr="001B6730">
        <w:rPr>
          <w:b/>
          <w:i/>
        </w:rPr>
        <w:t>-tap Pulse shaping filter</w:t>
      </w:r>
      <w:r>
        <w:rPr>
          <w:b/>
          <w:i/>
        </w:rPr>
        <w:t xml:space="preserve"> for both pi/2-BPSK and QPSK DFT-s-OFDM waveform.</w:t>
      </w:r>
    </w:p>
    <w:p w14:paraId="750B9858" w14:textId="77777777" w:rsidR="00CE63F1" w:rsidRDefault="00CE63F1" w:rsidP="00CE63F1">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No obvious</w:t>
      </w:r>
      <w:r w:rsidRPr="001A21D9">
        <w:rPr>
          <w:rFonts w:ascii="Times New Roman" w:hAnsi="Times New Roman"/>
          <w:b/>
          <w:i/>
          <w:kern w:val="0"/>
          <w:sz w:val="20"/>
          <w:szCs w:val="20"/>
          <w:lang w:val="en-GB" w:eastAsia="zh-CN"/>
        </w:rPr>
        <w:t xml:space="preserve"> BLER degradation can be found for </w:t>
      </w:r>
      <w:r w:rsidRPr="001A21D9">
        <w:rPr>
          <w:rFonts w:ascii="Times New Roman" w:hAnsi="Times New Roman" w:hint="eastAsia"/>
          <w:b/>
          <w:i/>
          <w:kern w:val="0"/>
          <w:sz w:val="20"/>
          <w:szCs w:val="20"/>
          <w:lang w:val="en-GB" w:eastAsia="zh-CN"/>
        </w:rPr>
        <w:t>T</w:t>
      </w:r>
      <w:r w:rsidRPr="001A21D9">
        <w:rPr>
          <w:rFonts w:ascii="Times New Roman" w:hAnsi="Times New Roman"/>
          <w:b/>
          <w:i/>
          <w:kern w:val="0"/>
          <w:sz w:val="20"/>
          <w:szCs w:val="20"/>
          <w:lang w:val="en-GB" w:eastAsia="zh-CN"/>
        </w:rPr>
        <w:t xml:space="preserve">runcated RRC </w:t>
      </w:r>
      <w:r>
        <w:rPr>
          <w:rFonts w:ascii="Times New Roman" w:hAnsi="Times New Roman"/>
          <w:b/>
          <w:i/>
          <w:kern w:val="0"/>
          <w:sz w:val="20"/>
          <w:szCs w:val="20"/>
          <w:lang w:val="en-GB" w:eastAsia="zh-CN"/>
        </w:rPr>
        <w:t>filter.</w:t>
      </w:r>
    </w:p>
    <w:p w14:paraId="4FC6155C" w14:textId="37EA82A0" w:rsidR="00CE63F1" w:rsidRPr="00CE63F1" w:rsidRDefault="00CE63F1" w:rsidP="00CE63F1">
      <w:pPr>
        <w:pStyle w:val="aff6"/>
        <w:numPr>
          <w:ilvl w:val="0"/>
          <w:numId w:val="3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About 1.25dB</w:t>
      </w:r>
      <w:r w:rsidRPr="001A21D9">
        <w:rPr>
          <w:rFonts w:ascii="Times New Roman" w:hAnsi="Times New Roman"/>
          <w:b/>
          <w:i/>
          <w:kern w:val="0"/>
          <w:sz w:val="20"/>
          <w:szCs w:val="20"/>
          <w:lang w:val="en-GB" w:eastAsia="zh-CN"/>
        </w:rPr>
        <w:t xml:space="preserve"> BLER degradation can be found for</w:t>
      </w:r>
      <w:r>
        <w:rPr>
          <w:rFonts w:ascii="Times New Roman" w:hAnsi="Times New Roman"/>
          <w:b/>
          <w:i/>
          <w:kern w:val="0"/>
          <w:sz w:val="20"/>
          <w:szCs w:val="20"/>
          <w:lang w:val="en-GB" w:eastAsia="zh-CN"/>
        </w:rPr>
        <w:t xml:space="preserve"> </w:t>
      </w:r>
      <w:r w:rsidRPr="00B54D53">
        <w:rPr>
          <w:rFonts w:ascii="Times New Roman" w:hAnsi="Times New Roman" w:hint="eastAsia"/>
          <w:b/>
          <w:i/>
          <w:kern w:val="0"/>
          <w:sz w:val="20"/>
          <w:szCs w:val="20"/>
          <w:lang w:val="en-GB" w:eastAsia="zh-CN"/>
        </w:rPr>
        <w:t>3</w:t>
      </w:r>
      <w:r>
        <w:rPr>
          <w:rFonts w:ascii="Times New Roman" w:hAnsi="Times New Roman"/>
          <w:b/>
          <w:i/>
          <w:kern w:val="0"/>
          <w:sz w:val="20"/>
          <w:szCs w:val="20"/>
          <w:lang w:val="en-GB" w:eastAsia="zh-CN"/>
        </w:rPr>
        <w:t>-tap</w:t>
      </w:r>
      <w:r w:rsidRPr="00B54D53">
        <w:rPr>
          <w:rFonts w:ascii="Times New Roman" w:hAnsi="Times New Roman"/>
          <w:b/>
          <w:i/>
          <w:kern w:val="0"/>
          <w:sz w:val="20"/>
          <w:szCs w:val="20"/>
          <w:lang w:val="en-GB" w:eastAsia="zh-CN"/>
        </w:rPr>
        <w:t xml:space="preserve"> Pulse shaping filter</w:t>
      </w:r>
      <w:r>
        <w:rPr>
          <w:rFonts w:ascii="Times New Roman" w:hAnsi="Times New Roman"/>
          <w:b/>
          <w:i/>
          <w:kern w:val="0"/>
          <w:sz w:val="20"/>
          <w:szCs w:val="20"/>
          <w:lang w:val="en-GB" w:eastAsia="zh-CN"/>
        </w:rPr>
        <w:t>.</w:t>
      </w:r>
    </w:p>
    <w:p w14:paraId="282A2191" w14:textId="6B51AF00" w:rsidR="006045AC" w:rsidRDefault="00CE63F1" w:rsidP="00CE63F1">
      <w:pPr>
        <w:rPr>
          <w:lang w:eastAsia="en-US"/>
        </w:rPr>
      </w:pPr>
      <w:r>
        <w:rPr>
          <w:b/>
          <w:i/>
        </w:rPr>
        <w:t>Observation 2: From CM (Cubic Metric) performance perspective, around 1dB gain can be expected for pi/2-BPSK DFT-s-OFDM waveform with FDSS w/o spectrum extension</w:t>
      </w:r>
      <w:r>
        <w:rPr>
          <w:lang w:eastAsia="en-US"/>
        </w:rPr>
        <w:t>.</w:t>
      </w:r>
    </w:p>
    <w:p w14:paraId="00378195" w14:textId="0DC48AFA" w:rsidR="001439B5" w:rsidRPr="00CE63F1" w:rsidRDefault="001439B5" w:rsidP="001439B5">
      <w:pPr>
        <w:jc w:val="both"/>
        <w:rPr>
          <w:lang w:eastAsia="en-US"/>
        </w:rPr>
      </w:pPr>
      <w:r>
        <w:rPr>
          <w:b/>
          <w:i/>
        </w:rPr>
        <w:t>Proposal: RAN4 only focus on modulation order lower than 4.</w:t>
      </w:r>
      <w:r>
        <w:rPr>
          <w:lang w:eastAsia="en-US"/>
        </w:rPr>
        <w:t xml:space="preserve">  </w:t>
      </w:r>
    </w:p>
    <w:p w14:paraId="6E4DEA30" w14:textId="77777777" w:rsidR="00B22DA6" w:rsidRDefault="00B22DA6" w:rsidP="00B22DA6">
      <w:pPr>
        <w:pStyle w:val="1"/>
        <w:numPr>
          <w:ilvl w:val="0"/>
          <w:numId w:val="0"/>
        </w:numPr>
        <w:rPr>
          <w:rFonts w:eastAsia="宋体"/>
          <w:lang w:eastAsia="zh-CN"/>
        </w:rPr>
      </w:pPr>
      <w:r>
        <w:t>References</w:t>
      </w:r>
    </w:p>
    <w:p w14:paraId="3E1E2734" w14:textId="5F6F0AC0" w:rsidR="00B84821" w:rsidRPr="00BE223D" w:rsidRDefault="00BE223D" w:rsidP="00324276">
      <w:pPr>
        <w:numPr>
          <w:ilvl w:val="0"/>
          <w:numId w:val="10"/>
        </w:numPr>
        <w:tabs>
          <w:tab w:val="clear" w:pos="720"/>
          <w:tab w:val="num" w:pos="426"/>
        </w:tabs>
        <w:overflowPunct/>
        <w:autoSpaceDE/>
        <w:autoSpaceDN/>
        <w:adjustRightInd/>
        <w:ind w:left="426" w:hanging="426"/>
        <w:jc w:val="both"/>
        <w:textAlignment w:val="auto"/>
        <w:rPr>
          <w:lang w:val="it-IT" w:eastAsia="ja-JP"/>
        </w:rPr>
      </w:pPr>
      <w:r>
        <w:t>RP</w:t>
      </w:r>
      <w:r w:rsidR="00212750">
        <w:t>-22</w:t>
      </w:r>
      <w:r>
        <w:t>1</w:t>
      </w:r>
      <w:r w:rsidR="00BB4057">
        <w:t>858</w:t>
      </w:r>
      <w:r w:rsidR="00212750">
        <w:t>, “</w:t>
      </w:r>
      <w:r w:rsidR="00BB4057" w:rsidRPr="00BB4057">
        <w:rPr>
          <w:lang w:eastAsia="ja-JP"/>
        </w:rPr>
        <w:t>Revised WID on</w:t>
      </w:r>
      <w:r w:rsidR="00BB4057" w:rsidRPr="00BB4057">
        <w:rPr>
          <w:rFonts w:hint="eastAsia"/>
          <w:lang w:eastAsia="ja-JP"/>
        </w:rPr>
        <w:t xml:space="preserve"> </w:t>
      </w:r>
      <w:r w:rsidR="00BB4057" w:rsidRPr="00BB4057">
        <w:rPr>
          <w:lang w:eastAsia="ja-JP"/>
        </w:rPr>
        <w:t>Further NR coverage enhancements</w:t>
      </w:r>
      <w:r w:rsidR="00212750">
        <w:t xml:space="preserve">”, </w:t>
      </w:r>
      <w:r w:rsidR="00BB4057">
        <w:t>China Telecom,</w:t>
      </w:r>
      <w:r w:rsidR="00212750">
        <w:t xml:space="preserve"> </w:t>
      </w:r>
      <w:r w:rsidR="00212750" w:rsidRPr="000B78E6">
        <w:t>3GPP TSG-RAN Meeting #</w:t>
      </w:r>
      <w:r>
        <w:t>96</w:t>
      </w:r>
      <w:r w:rsidR="00212750">
        <w:t xml:space="preserve">, </w:t>
      </w:r>
      <w:r>
        <w:t>Budapest</w:t>
      </w:r>
      <w:r w:rsidR="00212750">
        <w:rPr>
          <w:lang w:val="it-IT"/>
        </w:rPr>
        <w:t>,</w:t>
      </w:r>
      <w:r>
        <w:rPr>
          <w:lang w:val="it-IT"/>
        </w:rPr>
        <w:t xml:space="preserve"> Hungary,</w:t>
      </w:r>
      <w:r w:rsidR="00212750">
        <w:t xml:space="preserve"> </w:t>
      </w:r>
      <w:r>
        <w:t>June</w:t>
      </w:r>
      <w:r w:rsidR="008F51D3">
        <w:t xml:space="preserve"> </w:t>
      </w:r>
      <w:r>
        <w:t>6</w:t>
      </w:r>
      <w:r w:rsidR="008F51D3">
        <w:t xml:space="preserve"> – </w:t>
      </w:r>
      <w:r>
        <w:t>9</w:t>
      </w:r>
      <w:r w:rsidR="008F51D3">
        <w:t>,</w:t>
      </w:r>
      <w:r w:rsidR="00212750" w:rsidRPr="003F67FF">
        <w:t xml:space="preserve"> 2022</w:t>
      </w:r>
      <w:r w:rsidR="00BB41AF">
        <w:t>.</w:t>
      </w:r>
    </w:p>
    <w:p w14:paraId="765A1613" w14:textId="602F4304" w:rsidR="00420033" w:rsidRPr="00F76818" w:rsidRDefault="00EB0381" w:rsidP="007E5A83">
      <w:pPr>
        <w:numPr>
          <w:ilvl w:val="0"/>
          <w:numId w:val="10"/>
        </w:numPr>
        <w:tabs>
          <w:tab w:val="clear" w:pos="720"/>
          <w:tab w:val="num" w:pos="426"/>
        </w:tabs>
        <w:overflowPunct/>
        <w:autoSpaceDE/>
        <w:autoSpaceDN/>
        <w:adjustRightInd/>
        <w:ind w:left="426" w:hanging="426"/>
        <w:jc w:val="both"/>
        <w:textAlignment w:val="auto"/>
        <w:rPr>
          <w:lang w:val="it-IT" w:eastAsia="ja-JP"/>
        </w:rPr>
      </w:pPr>
      <w:r>
        <w:t>R4-221</w:t>
      </w:r>
      <w:r w:rsidR="00E63432">
        <w:t>7745</w:t>
      </w:r>
      <w:r>
        <w:t>, “</w:t>
      </w:r>
      <w:r w:rsidR="00E63432" w:rsidRPr="00E63432">
        <w:t>WF on enhancements to reduce MPR/PAR</w:t>
      </w:r>
      <w:r>
        <w:t xml:space="preserve">”, </w:t>
      </w:r>
      <w:r w:rsidR="00E63432">
        <w:t xml:space="preserve">Nokia, Nokia Shanghai Bell, </w:t>
      </w:r>
      <w:r w:rsidRPr="000B78E6">
        <w:t>3GPP TSG-RAN</w:t>
      </w:r>
      <w:r>
        <w:t>4</w:t>
      </w:r>
      <w:r w:rsidRPr="000B78E6">
        <w:t xml:space="preserve"> Meeting #</w:t>
      </w:r>
      <w:r>
        <w:t>10</w:t>
      </w:r>
      <w:r w:rsidR="00E63432">
        <w:t>4bis</w:t>
      </w:r>
      <w:r>
        <w:t>-e, Electronic Meeting</w:t>
      </w:r>
      <w:r>
        <w:rPr>
          <w:lang w:val="it-IT"/>
        </w:rPr>
        <w:t>,</w:t>
      </w:r>
      <w:r>
        <w:t xml:space="preserve"> </w:t>
      </w:r>
      <w:r w:rsidR="00E63432">
        <w:t>October</w:t>
      </w:r>
      <w:r>
        <w:t xml:space="preserve"> </w:t>
      </w:r>
      <w:r w:rsidR="00E63432">
        <w:t>10</w:t>
      </w:r>
      <w:r>
        <w:t xml:space="preserve"> – </w:t>
      </w:r>
      <w:r w:rsidR="00E63432">
        <w:t>19</w:t>
      </w:r>
      <w:r>
        <w:t>,</w:t>
      </w:r>
      <w:r w:rsidRPr="003F67FF">
        <w:t xml:space="preserve"> 2022</w:t>
      </w:r>
      <w:r>
        <w:t>.</w:t>
      </w:r>
    </w:p>
    <w:p w14:paraId="3BD1148E" w14:textId="7A0AD068" w:rsidR="00F76818" w:rsidRPr="007E5A83" w:rsidRDefault="00F76818" w:rsidP="007E5A83">
      <w:pPr>
        <w:numPr>
          <w:ilvl w:val="0"/>
          <w:numId w:val="10"/>
        </w:numPr>
        <w:tabs>
          <w:tab w:val="clear" w:pos="720"/>
          <w:tab w:val="num" w:pos="426"/>
        </w:tabs>
        <w:overflowPunct/>
        <w:autoSpaceDE/>
        <w:autoSpaceDN/>
        <w:adjustRightInd/>
        <w:ind w:left="426" w:hanging="426"/>
        <w:jc w:val="both"/>
        <w:textAlignment w:val="auto"/>
        <w:rPr>
          <w:lang w:val="it-IT" w:eastAsia="ja-JP"/>
        </w:rPr>
      </w:pPr>
      <w:r>
        <w:t xml:space="preserve">R4-2210674, “LS on work split principles adopted in RAN1 for power domain enhancements”, Nokia, </w:t>
      </w:r>
      <w:r w:rsidRPr="000B78E6">
        <w:t>3GPP TSG-RAN</w:t>
      </w:r>
      <w:r>
        <w:t>4</w:t>
      </w:r>
      <w:r w:rsidRPr="000B78E6">
        <w:t xml:space="preserve"> Meeting #</w:t>
      </w:r>
      <w:r>
        <w:t>104bis-e, Electronic Meeting</w:t>
      </w:r>
      <w:r>
        <w:rPr>
          <w:lang w:val="it-IT"/>
        </w:rPr>
        <w:t>,</w:t>
      </w:r>
      <w:r>
        <w:t xml:space="preserve"> October 10 – 19,</w:t>
      </w:r>
      <w:r w:rsidRPr="003F67FF">
        <w:t xml:space="preserve"> 2022</w:t>
      </w:r>
      <w:r>
        <w:t>.</w:t>
      </w:r>
    </w:p>
    <w:sectPr w:rsidR="00F76818" w:rsidRPr="007E5A83"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33B2D" w14:textId="77777777" w:rsidR="008B428D" w:rsidRDefault="008B428D" w:rsidP="0052762B">
      <w:r>
        <w:separator/>
      </w:r>
    </w:p>
  </w:endnote>
  <w:endnote w:type="continuationSeparator" w:id="0">
    <w:p w14:paraId="728CDAF8" w14:textId="77777777" w:rsidR="008B428D" w:rsidRDefault="008B428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E9385" w14:textId="77777777" w:rsidR="008B428D" w:rsidRDefault="008B428D" w:rsidP="0052762B">
      <w:r>
        <w:separator/>
      </w:r>
    </w:p>
  </w:footnote>
  <w:footnote w:type="continuationSeparator" w:id="0">
    <w:p w14:paraId="5C16D7E1" w14:textId="77777777" w:rsidR="008B428D" w:rsidRDefault="008B428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2146F"/>
    <w:multiLevelType w:val="hybridMultilevel"/>
    <w:tmpl w:val="75222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8F24E7"/>
    <w:multiLevelType w:val="multilevel"/>
    <w:tmpl w:val="3078CAB0"/>
    <w:lvl w:ilvl="0">
      <w:numFmt w:val="bullet"/>
      <w:lvlText w:val="-"/>
      <w:lvlJc w:val="left"/>
      <w:pPr>
        <w:ind w:left="440" w:hanging="420"/>
      </w:pPr>
      <w:rPr>
        <w:rFonts w:ascii="Times New Roman" w:eastAsia="Times New Roman" w:hAnsi="Times New Roman" w:cs="Times New Roman" w:hint="default"/>
      </w:rPr>
    </w:lvl>
    <w:lvl w:ilvl="1">
      <w:start w:val="1"/>
      <w:numFmt w:val="bullet"/>
      <w:lvlText w:val="o"/>
      <w:lvlJc w:val="left"/>
      <w:pPr>
        <w:ind w:left="860" w:hanging="420"/>
      </w:pPr>
      <w:rPr>
        <w:rFonts w:ascii="Courier New" w:hAnsi="Courier New" w:cs="Courier New"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B64CBB"/>
    <w:multiLevelType w:val="hybridMultilevel"/>
    <w:tmpl w:val="A344D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0B4346"/>
    <w:multiLevelType w:val="hybridMultilevel"/>
    <w:tmpl w:val="491AC8A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B60396"/>
    <w:multiLevelType w:val="hybridMultilevel"/>
    <w:tmpl w:val="81C6E7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6600E1"/>
    <w:multiLevelType w:val="hybridMultilevel"/>
    <w:tmpl w:val="6DE68724"/>
    <w:lvl w:ilvl="0" w:tplc="04090003">
      <w:start w:val="1"/>
      <w:numFmt w:val="bullet"/>
      <w:lvlText w:val=""/>
      <w:lvlJc w:val="left"/>
      <w:pPr>
        <w:ind w:left="440" w:hanging="420"/>
      </w:pPr>
      <w:rPr>
        <w:rFonts w:ascii="Wingdings" w:hAnsi="Wingdings" w:hint="default"/>
      </w:rPr>
    </w:lvl>
    <w:lvl w:ilvl="1" w:tplc="04090003">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C11660C"/>
    <w:multiLevelType w:val="hybridMultilevel"/>
    <w:tmpl w:val="6108E3DC"/>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0674991"/>
    <w:multiLevelType w:val="hybridMultilevel"/>
    <w:tmpl w:val="E77C0F4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2A61DE"/>
    <w:multiLevelType w:val="hybridMultilevel"/>
    <w:tmpl w:val="9C7CC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DB694C"/>
    <w:multiLevelType w:val="hybridMultilevel"/>
    <w:tmpl w:val="927AEC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ECC0BD0"/>
    <w:multiLevelType w:val="hybridMultilevel"/>
    <w:tmpl w:val="4F88A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9508C"/>
    <w:multiLevelType w:val="multilevel"/>
    <w:tmpl w:val="650950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F330F2"/>
    <w:multiLevelType w:val="multilevel"/>
    <w:tmpl w:val="67F330F2"/>
    <w:lvl w:ilvl="0">
      <w:start w:val="2022"/>
      <w:numFmt w:val="bullet"/>
      <w:lvlText w:val="-"/>
      <w:lvlJc w:val="left"/>
      <w:rPr>
        <w:rFonts w:ascii="Arial" w:eastAsia="Yu Mincho" w:hAnsi="Arial" w:cs="Arial"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31" w15:restartNumberingAfterBreak="0">
    <w:nsid w:val="6B002B58"/>
    <w:multiLevelType w:val="hybridMultilevel"/>
    <w:tmpl w:val="C29C88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45550A"/>
    <w:multiLevelType w:val="hybridMultilevel"/>
    <w:tmpl w:val="38FA3A34"/>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8"/>
  </w:num>
  <w:num w:numId="4">
    <w:abstractNumId w:val="34"/>
  </w:num>
  <w:num w:numId="5">
    <w:abstractNumId w:val="33"/>
  </w:num>
  <w:num w:numId="6">
    <w:abstractNumId w:val="13"/>
  </w:num>
  <w:num w:numId="7">
    <w:abstractNumId w:val="23"/>
  </w:num>
  <w:num w:numId="8">
    <w:abstractNumId w:val="37"/>
  </w:num>
  <w:num w:numId="9">
    <w:abstractNumId w:val="10"/>
  </w:num>
  <w:num w:numId="10">
    <w:abstractNumId w:val="3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5"/>
  </w:num>
  <w:num w:numId="14">
    <w:abstractNumId w:val="24"/>
  </w:num>
  <w:num w:numId="15">
    <w:abstractNumId w:val="2"/>
  </w:num>
  <w:num w:numId="16">
    <w:abstractNumId w:val="16"/>
  </w:num>
  <w:num w:numId="17">
    <w:abstractNumId w:val="11"/>
  </w:num>
  <w:num w:numId="18">
    <w:abstractNumId w:val="3"/>
  </w:num>
  <w:num w:numId="19">
    <w:abstractNumId w:val="1"/>
  </w:num>
  <w:num w:numId="20">
    <w:abstractNumId w:val="8"/>
  </w:num>
  <w:num w:numId="21">
    <w:abstractNumId w:val="35"/>
  </w:num>
  <w:num w:numId="22">
    <w:abstractNumId w:val="30"/>
  </w:num>
  <w:num w:numId="23">
    <w:abstractNumId w:val="7"/>
  </w:num>
  <w:num w:numId="24">
    <w:abstractNumId w:val="17"/>
  </w:num>
  <w:num w:numId="25">
    <w:abstractNumId w:val="28"/>
  </w:num>
  <w:num w:numId="26">
    <w:abstractNumId w:val="5"/>
  </w:num>
  <w:num w:numId="27">
    <w:abstractNumId w:val="4"/>
  </w:num>
  <w:num w:numId="28">
    <w:abstractNumId w:val="31"/>
  </w:num>
  <w:num w:numId="29">
    <w:abstractNumId w:val="27"/>
  </w:num>
  <w:num w:numId="30">
    <w:abstractNumId w:val="0"/>
  </w:num>
  <w:num w:numId="31">
    <w:abstractNumId w:val="12"/>
  </w:num>
  <w:num w:numId="32">
    <w:abstractNumId w:val="26"/>
  </w:num>
  <w:num w:numId="33">
    <w:abstractNumId w:val="25"/>
  </w:num>
  <w:num w:numId="34">
    <w:abstractNumId w:val="29"/>
  </w:num>
  <w:num w:numId="35">
    <w:abstractNumId w:val="32"/>
  </w:num>
  <w:num w:numId="36">
    <w:abstractNumId w:val="19"/>
  </w:num>
  <w:num w:numId="37">
    <w:abstractNumId w:val="9"/>
  </w:num>
  <w:num w:numId="3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B71"/>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55A"/>
    <w:rsid w:val="0005366B"/>
    <w:rsid w:val="000537B3"/>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1C28"/>
    <w:rsid w:val="00062143"/>
    <w:rsid w:val="000623F7"/>
    <w:rsid w:val="00062803"/>
    <w:rsid w:val="00062E8E"/>
    <w:rsid w:val="000633D5"/>
    <w:rsid w:val="00063B92"/>
    <w:rsid w:val="00063EED"/>
    <w:rsid w:val="0006423A"/>
    <w:rsid w:val="00064D8A"/>
    <w:rsid w:val="00065851"/>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3C2"/>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392"/>
    <w:rsid w:val="00092023"/>
    <w:rsid w:val="000923CF"/>
    <w:rsid w:val="0009333B"/>
    <w:rsid w:val="000947DE"/>
    <w:rsid w:val="00094940"/>
    <w:rsid w:val="00094AE2"/>
    <w:rsid w:val="00094DD8"/>
    <w:rsid w:val="00094FD3"/>
    <w:rsid w:val="000952AE"/>
    <w:rsid w:val="0009544E"/>
    <w:rsid w:val="0009545F"/>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301"/>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1CB"/>
    <w:rsid w:val="000B36BA"/>
    <w:rsid w:val="000B393B"/>
    <w:rsid w:val="000B3B5B"/>
    <w:rsid w:val="000B3F62"/>
    <w:rsid w:val="000B47DB"/>
    <w:rsid w:val="000B49CF"/>
    <w:rsid w:val="000B4A69"/>
    <w:rsid w:val="000B4AE4"/>
    <w:rsid w:val="000B5225"/>
    <w:rsid w:val="000B5449"/>
    <w:rsid w:val="000B5955"/>
    <w:rsid w:val="000B5A70"/>
    <w:rsid w:val="000B5EEC"/>
    <w:rsid w:val="000B652E"/>
    <w:rsid w:val="000B6621"/>
    <w:rsid w:val="000B73D6"/>
    <w:rsid w:val="000B770A"/>
    <w:rsid w:val="000C00A2"/>
    <w:rsid w:val="000C0153"/>
    <w:rsid w:val="000C0293"/>
    <w:rsid w:val="000C0A4B"/>
    <w:rsid w:val="000C18F9"/>
    <w:rsid w:val="000C2877"/>
    <w:rsid w:val="000C28E8"/>
    <w:rsid w:val="000C2EF7"/>
    <w:rsid w:val="000C322C"/>
    <w:rsid w:val="000C3874"/>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4A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736"/>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585"/>
    <w:rsid w:val="00104A73"/>
    <w:rsid w:val="001051FC"/>
    <w:rsid w:val="0010552D"/>
    <w:rsid w:val="001059E2"/>
    <w:rsid w:val="00105D85"/>
    <w:rsid w:val="00105FAF"/>
    <w:rsid w:val="0010684E"/>
    <w:rsid w:val="001068E4"/>
    <w:rsid w:val="00106902"/>
    <w:rsid w:val="00106A89"/>
    <w:rsid w:val="001076AC"/>
    <w:rsid w:val="00107A6A"/>
    <w:rsid w:val="00111828"/>
    <w:rsid w:val="0011219E"/>
    <w:rsid w:val="00112551"/>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0AC"/>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98"/>
    <w:rsid w:val="00135C70"/>
    <w:rsid w:val="00136B9F"/>
    <w:rsid w:val="00136ECA"/>
    <w:rsid w:val="00137319"/>
    <w:rsid w:val="001375DC"/>
    <w:rsid w:val="00137C8F"/>
    <w:rsid w:val="001409DE"/>
    <w:rsid w:val="00140CB7"/>
    <w:rsid w:val="00140F21"/>
    <w:rsid w:val="001420CF"/>
    <w:rsid w:val="0014221C"/>
    <w:rsid w:val="00142A41"/>
    <w:rsid w:val="001433AB"/>
    <w:rsid w:val="00143488"/>
    <w:rsid w:val="00143759"/>
    <w:rsid w:val="001439B5"/>
    <w:rsid w:val="00143C8B"/>
    <w:rsid w:val="00143F56"/>
    <w:rsid w:val="001440A5"/>
    <w:rsid w:val="0014462D"/>
    <w:rsid w:val="001446B1"/>
    <w:rsid w:val="001448B7"/>
    <w:rsid w:val="00144ED4"/>
    <w:rsid w:val="00145AB1"/>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0D7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1DA1"/>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B16"/>
    <w:rsid w:val="001A183C"/>
    <w:rsid w:val="001A2071"/>
    <w:rsid w:val="001A21D9"/>
    <w:rsid w:val="001A290C"/>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663F"/>
    <w:rsid w:val="001B6730"/>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5B1"/>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7E8"/>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A79"/>
    <w:rsid w:val="00247C8C"/>
    <w:rsid w:val="002502C7"/>
    <w:rsid w:val="00250986"/>
    <w:rsid w:val="002512DC"/>
    <w:rsid w:val="00251632"/>
    <w:rsid w:val="002531B4"/>
    <w:rsid w:val="0025351C"/>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3F57"/>
    <w:rsid w:val="002B45AA"/>
    <w:rsid w:val="002B4EB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6BB"/>
    <w:rsid w:val="002D292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1055"/>
    <w:rsid w:val="002E1124"/>
    <w:rsid w:val="002E17D8"/>
    <w:rsid w:val="002E1C9B"/>
    <w:rsid w:val="002E2AE1"/>
    <w:rsid w:val="002E31AE"/>
    <w:rsid w:val="002E3C54"/>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9"/>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276"/>
    <w:rsid w:val="00324355"/>
    <w:rsid w:val="00324C8F"/>
    <w:rsid w:val="00324EF3"/>
    <w:rsid w:val="003250DA"/>
    <w:rsid w:val="0032538B"/>
    <w:rsid w:val="00325D02"/>
    <w:rsid w:val="00325FB1"/>
    <w:rsid w:val="003262D8"/>
    <w:rsid w:val="00326780"/>
    <w:rsid w:val="0032716F"/>
    <w:rsid w:val="00327258"/>
    <w:rsid w:val="00331251"/>
    <w:rsid w:val="0033133D"/>
    <w:rsid w:val="00331B0D"/>
    <w:rsid w:val="00331F28"/>
    <w:rsid w:val="00331F60"/>
    <w:rsid w:val="00332A3B"/>
    <w:rsid w:val="00332E63"/>
    <w:rsid w:val="0033353B"/>
    <w:rsid w:val="0033380C"/>
    <w:rsid w:val="003340DC"/>
    <w:rsid w:val="0033431C"/>
    <w:rsid w:val="003343B0"/>
    <w:rsid w:val="003348A3"/>
    <w:rsid w:val="0033529C"/>
    <w:rsid w:val="00335A40"/>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692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1F2"/>
    <w:rsid w:val="0038060E"/>
    <w:rsid w:val="003806B5"/>
    <w:rsid w:val="00381934"/>
    <w:rsid w:val="00381A7A"/>
    <w:rsid w:val="00382108"/>
    <w:rsid w:val="00382335"/>
    <w:rsid w:val="00382B6B"/>
    <w:rsid w:val="00382D5F"/>
    <w:rsid w:val="00382DD6"/>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4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D7D69"/>
    <w:rsid w:val="003E01AA"/>
    <w:rsid w:val="003E0386"/>
    <w:rsid w:val="003E0880"/>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D08"/>
    <w:rsid w:val="0040416A"/>
    <w:rsid w:val="00405597"/>
    <w:rsid w:val="004061CC"/>
    <w:rsid w:val="00406346"/>
    <w:rsid w:val="004065E5"/>
    <w:rsid w:val="00406A79"/>
    <w:rsid w:val="00406D49"/>
    <w:rsid w:val="004071C1"/>
    <w:rsid w:val="004078CB"/>
    <w:rsid w:val="0040798A"/>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CA5"/>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379A0"/>
    <w:rsid w:val="0044085B"/>
    <w:rsid w:val="00440AA2"/>
    <w:rsid w:val="00440C47"/>
    <w:rsid w:val="00440EDD"/>
    <w:rsid w:val="00441123"/>
    <w:rsid w:val="0044143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B8A"/>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C1E"/>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1B3"/>
    <w:rsid w:val="004759A8"/>
    <w:rsid w:val="00475AB2"/>
    <w:rsid w:val="00475E71"/>
    <w:rsid w:val="0047626A"/>
    <w:rsid w:val="0047656F"/>
    <w:rsid w:val="004771F2"/>
    <w:rsid w:val="0047774B"/>
    <w:rsid w:val="0047795F"/>
    <w:rsid w:val="00480DE7"/>
    <w:rsid w:val="004819D9"/>
    <w:rsid w:val="00482DD9"/>
    <w:rsid w:val="004835A3"/>
    <w:rsid w:val="004837D1"/>
    <w:rsid w:val="00483943"/>
    <w:rsid w:val="00485085"/>
    <w:rsid w:val="00485764"/>
    <w:rsid w:val="004859D5"/>
    <w:rsid w:val="00485A2D"/>
    <w:rsid w:val="00485B3B"/>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3EA"/>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833"/>
    <w:rsid w:val="004B5067"/>
    <w:rsid w:val="004B5CEE"/>
    <w:rsid w:val="004B5E9B"/>
    <w:rsid w:val="004B627C"/>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DA"/>
    <w:rsid w:val="00540238"/>
    <w:rsid w:val="00540608"/>
    <w:rsid w:val="00540611"/>
    <w:rsid w:val="00540ACA"/>
    <w:rsid w:val="00540E87"/>
    <w:rsid w:val="0054133C"/>
    <w:rsid w:val="00541579"/>
    <w:rsid w:val="00541CDF"/>
    <w:rsid w:val="005433E8"/>
    <w:rsid w:val="005438EC"/>
    <w:rsid w:val="00543F2E"/>
    <w:rsid w:val="0054466D"/>
    <w:rsid w:val="00544AA6"/>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1C1"/>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9C3"/>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2B50"/>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245E"/>
    <w:rsid w:val="006034A7"/>
    <w:rsid w:val="00604275"/>
    <w:rsid w:val="006045AC"/>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09A"/>
    <w:rsid w:val="0062671C"/>
    <w:rsid w:val="00626C0D"/>
    <w:rsid w:val="00627034"/>
    <w:rsid w:val="00627189"/>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49E2"/>
    <w:rsid w:val="006550A4"/>
    <w:rsid w:val="0065515B"/>
    <w:rsid w:val="006551B4"/>
    <w:rsid w:val="006554D3"/>
    <w:rsid w:val="00655AA9"/>
    <w:rsid w:val="00656666"/>
    <w:rsid w:val="0065692A"/>
    <w:rsid w:val="00657A09"/>
    <w:rsid w:val="00657B1C"/>
    <w:rsid w:val="00657B8D"/>
    <w:rsid w:val="00660409"/>
    <w:rsid w:val="00660948"/>
    <w:rsid w:val="006614E0"/>
    <w:rsid w:val="00661A5F"/>
    <w:rsid w:val="00661EC4"/>
    <w:rsid w:val="00662717"/>
    <w:rsid w:val="00662924"/>
    <w:rsid w:val="006630AB"/>
    <w:rsid w:val="006632B0"/>
    <w:rsid w:val="00663D39"/>
    <w:rsid w:val="00664234"/>
    <w:rsid w:val="00664591"/>
    <w:rsid w:val="00664901"/>
    <w:rsid w:val="00664F0E"/>
    <w:rsid w:val="00665E21"/>
    <w:rsid w:val="006666AB"/>
    <w:rsid w:val="00666869"/>
    <w:rsid w:val="00666A8C"/>
    <w:rsid w:val="00666F9C"/>
    <w:rsid w:val="00667547"/>
    <w:rsid w:val="0067179E"/>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EF1"/>
    <w:rsid w:val="00682042"/>
    <w:rsid w:val="0068260E"/>
    <w:rsid w:val="006827EE"/>
    <w:rsid w:val="00682A28"/>
    <w:rsid w:val="00682A8F"/>
    <w:rsid w:val="006830FD"/>
    <w:rsid w:val="00683FFC"/>
    <w:rsid w:val="00684129"/>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8B7"/>
    <w:rsid w:val="00694D5D"/>
    <w:rsid w:val="00694E59"/>
    <w:rsid w:val="006955A5"/>
    <w:rsid w:val="00696F88"/>
    <w:rsid w:val="0069733E"/>
    <w:rsid w:val="0069761B"/>
    <w:rsid w:val="006977CC"/>
    <w:rsid w:val="006A0455"/>
    <w:rsid w:val="006A0685"/>
    <w:rsid w:val="006A0CB5"/>
    <w:rsid w:val="006A0D71"/>
    <w:rsid w:val="006A15DE"/>
    <w:rsid w:val="006A1830"/>
    <w:rsid w:val="006A3056"/>
    <w:rsid w:val="006A35BD"/>
    <w:rsid w:val="006A369C"/>
    <w:rsid w:val="006A3874"/>
    <w:rsid w:val="006A395C"/>
    <w:rsid w:val="006A4109"/>
    <w:rsid w:val="006A46A7"/>
    <w:rsid w:val="006A4A4E"/>
    <w:rsid w:val="006A4B54"/>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9AE"/>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216B"/>
    <w:rsid w:val="0072272A"/>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4E1"/>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6D"/>
    <w:rsid w:val="00736D52"/>
    <w:rsid w:val="00736DF6"/>
    <w:rsid w:val="007372D5"/>
    <w:rsid w:val="007372FB"/>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C87"/>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77F46"/>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DB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2B6"/>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010"/>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A83"/>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1BB9"/>
    <w:rsid w:val="007F20BA"/>
    <w:rsid w:val="007F2CE5"/>
    <w:rsid w:val="007F2EB7"/>
    <w:rsid w:val="007F31A0"/>
    <w:rsid w:val="007F3343"/>
    <w:rsid w:val="007F389C"/>
    <w:rsid w:val="007F39E0"/>
    <w:rsid w:val="007F4105"/>
    <w:rsid w:val="007F4304"/>
    <w:rsid w:val="007F43AF"/>
    <w:rsid w:val="007F481D"/>
    <w:rsid w:val="007F4B9F"/>
    <w:rsid w:val="007F506A"/>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AC"/>
    <w:rsid w:val="008134ED"/>
    <w:rsid w:val="00813673"/>
    <w:rsid w:val="008150FA"/>
    <w:rsid w:val="008151E0"/>
    <w:rsid w:val="00815566"/>
    <w:rsid w:val="00815E64"/>
    <w:rsid w:val="00816F76"/>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117"/>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06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28D"/>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74"/>
    <w:rsid w:val="008C38C3"/>
    <w:rsid w:val="008C3CEE"/>
    <w:rsid w:val="008C3D9A"/>
    <w:rsid w:val="008C4057"/>
    <w:rsid w:val="008C418C"/>
    <w:rsid w:val="008C4362"/>
    <w:rsid w:val="008C45BD"/>
    <w:rsid w:val="008C49AC"/>
    <w:rsid w:val="008C51AC"/>
    <w:rsid w:val="008C57A9"/>
    <w:rsid w:val="008C6315"/>
    <w:rsid w:val="008C7CC9"/>
    <w:rsid w:val="008D0797"/>
    <w:rsid w:val="008D0A2C"/>
    <w:rsid w:val="008D0BAD"/>
    <w:rsid w:val="008D0F24"/>
    <w:rsid w:val="008D169B"/>
    <w:rsid w:val="008D233A"/>
    <w:rsid w:val="008D29C0"/>
    <w:rsid w:val="008D436F"/>
    <w:rsid w:val="008D4FDA"/>
    <w:rsid w:val="008D7410"/>
    <w:rsid w:val="008D745A"/>
    <w:rsid w:val="008E01E5"/>
    <w:rsid w:val="008E05C3"/>
    <w:rsid w:val="008E07B3"/>
    <w:rsid w:val="008E0FDA"/>
    <w:rsid w:val="008E18F2"/>
    <w:rsid w:val="008E1B4C"/>
    <w:rsid w:val="008E25D0"/>
    <w:rsid w:val="008E25EB"/>
    <w:rsid w:val="008E2633"/>
    <w:rsid w:val="008E266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435"/>
    <w:rsid w:val="00906E43"/>
    <w:rsid w:val="00910330"/>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4C73"/>
    <w:rsid w:val="00925225"/>
    <w:rsid w:val="00925909"/>
    <w:rsid w:val="00925E77"/>
    <w:rsid w:val="0092635A"/>
    <w:rsid w:val="00926A10"/>
    <w:rsid w:val="009271B9"/>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DF"/>
    <w:rsid w:val="009427EC"/>
    <w:rsid w:val="009435E6"/>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282B"/>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949"/>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FBB"/>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AC0"/>
    <w:rsid w:val="009B5828"/>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F24"/>
    <w:rsid w:val="009D35BD"/>
    <w:rsid w:val="009D35EC"/>
    <w:rsid w:val="009D3A23"/>
    <w:rsid w:val="009D419F"/>
    <w:rsid w:val="009D4F0C"/>
    <w:rsid w:val="009D530B"/>
    <w:rsid w:val="009D54A1"/>
    <w:rsid w:val="009D5855"/>
    <w:rsid w:val="009D58F3"/>
    <w:rsid w:val="009D61BE"/>
    <w:rsid w:val="009D6CBA"/>
    <w:rsid w:val="009D6EB2"/>
    <w:rsid w:val="009D7747"/>
    <w:rsid w:val="009D79DA"/>
    <w:rsid w:val="009E07C4"/>
    <w:rsid w:val="009E123E"/>
    <w:rsid w:val="009E12F0"/>
    <w:rsid w:val="009E1400"/>
    <w:rsid w:val="009E15AF"/>
    <w:rsid w:val="009E32C6"/>
    <w:rsid w:val="009E3574"/>
    <w:rsid w:val="009E3904"/>
    <w:rsid w:val="009E3C96"/>
    <w:rsid w:val="009E3F03"/>
    <w:rsid w:val="009E4618"/>
    <w:rsid w:val="009E4F63"/>
    <w:rsid w:val="009E5461"/>
    <w:rsid w:val="009E56F8"/>
    <w:rsid w:val="009E592B"/>
    <w:rsid w:val="009E6373"/>
    <w:rsid w:val="009E7332"/>
    <w:rsid w:val="009E7474"/>
    <w:rsid w:val="009E747F"/>
    <w:rsid w:val="009E7A37"/>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0B8"/>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DE4"/>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899"/>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12"/>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014"/>
    <w:rsid w:val="00AE1285"/>
    <w:rsid w:val="00AE159B"/>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EA0"/>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1DE"/>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73B"/>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6B6"/>
    <w:rsid w:val="00B377DD"/>
    <w:rsid w:val="00B37F54"/>
    <w:rsid w:val="00B4094F"/>
    <w:rsid w:val="00B409FB"/>
    <w:rsid w:val="00B41B72"/>
    <w:rsid w:val="00B4257B"/>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AB8"/>
    <w:rsid w:val="00B52E22"/>
    <w:rsid w:val="00B52FFE"/>
    <w:rsid w:val="00B54490"/>
    <w:rsid w:val="00B54D53"/>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6F09"/>
    <w:rsid w:val="00B777FC"/>
    <w:rsid w:val="00B77BF7"/>
    <w:rsid w:val="00B77ECC"/>
    <w:rsid w:val="00B80711"/>
    <w:rsid w:val="00B814EE"/>
    <w:rsid w:val="00B81941"/>
    <w:rsid w:val="00B82295"/>
    <w:rsid w:val="00B82750"/>
    <w:rsid w:val="00B82FA8"/>
    <w:rsid w:val="00B83694"/>
    <w:rsid w:val="00B83D94"/>
    <w:rsid w:val="00B83D9C"/>
    <w:rsid w:val="00B83EAB"/>
    <w:rsid w:val="00B83FF6"/>
    <w:rsid w:val="00B84179"/>
    <w:rsid w:val="00B84388"/>
    <w:rsid w:val="00B845D3"/>
    <w:rsid w:val="00B845E6"/>
    <w:rsid w:val="00B84821"/>
    <w:rsid w:val="00B849E7"/>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6122"/>
    <w:rsid w:val="00BA75AA"/>
    <w:rsid w:val="00BA79DE"/>
    <w:rsid w:val="00BA7DCA"/>
    <w:rsid w:val="00BB0551"/>
    <w:rsid w:val="00BB0A30"/>
    <w:rsid w:val="00BB0F9D"/>
    <w:rsid w:val="00BB1931"/>
    <w:rsid w:val="00BB1F6B"/>
    <w:rsid w:val="00BB2161"/>
    <w:rsid w:val="00BB2554"/>
    <w:rsid w:val="00BB2557"/>
    <w:rsid w:val="00BB2BBB"/>
    <w:rsid w:val="00BB3734"/>
    <w:rsid w:val="00BB3B49"/>
    <w:rsid w:val="00BB3CB1"/>
    <w:rsid w:val="00BB4057"/>
    <w:rsid w:val="00BB41AF"/>
    <w:rsid w:val="00BB442E"/>
    <w:rsid w:val="00BB488B"/>
    <w:rsid w:val="00BB4AD1"/>
    <w:rsid w:val="00BB50F1"/>
    <w:rsid w:val="00BB53F7"/>
    <w:rsid w:val="00BB5F3C"/>
    <w:rsid w:val="00BB6634"/>
    <w:rsid w:val="00BB6F5E"/>
    <w:rsid w:val="00BB70E7"/>
    <w:rsid w:val="00BB72C3"/>
    <w:rsid w:val="00BB7CEF"/>
    <w:rsid w:val="00BB7F9D"/>
    <w:rsid w:val="00BC0493"/>
    <w:rsid w:val="00BC059F"/>
    <w:rsid w:val="00BC09A7"/>
    <w:rsid w:val="00BC15FE"/>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5F2"/>
    <w:rsid w:val="00BC4C1F"/>
    <w:rsid w:val="00BC4EAF"/>
    <w:rsid w:val="00BC5B17"/>
    <w:rsid w:val="00BC5E4F"/>
    <w:rsid w:val="00BC626B"/>
    <w:rsid w:val="00BC65F1"/>
    <w:rsid w:val="00BC6942"/>
    <w:rsid w:val="00BC6EC2"/>
    <w:rsid w:val="00BC763C"/>
    <w:rsid w:val="00BC7B0E"/>
    <w:rsid w:val="00BD0361"/>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896"/>
    <w:rsid w:val="00BE19EA"/>
    <w:rsid w:val="00BE1AFD"/>
    <w:rsid w:val="00BE20EF"/>
    <w:rsid w:val="00BE223D"/>
    <w:rsid w:val="00BE238A"/>
    <w:rsid w:val="00BE277C"/>
    <w:rsid w:val="00BE354A"/>
    <w:rsid w:val="00BE3778"/>
    <w:rsid w:val="00BE38EA"/>
    <w:rsid w:val="00BE476F"/>
    <w:rsid w:val="00BE56DC"/>
    <w:rsid w:val="00BE6A2D"/>
    <w:rsid w:val="00BE6EC6"/>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4CA"/>
    <w:rsid w:val="00C058F0"/>
    <w:rsid w:val="00C05B24"/>
    <w:rsid w:val="00C05F0D"/>
    <w:rsid w:val="00C06B19"/>
    <w:rsid w:val="00C06B70"/>
    <w:rsid w:val="00C06DF4"/>
    <w:rsid w:val="00C07A01"/>
    <w:rsid w:val="00C07A1B"/>
    <w:rsid w:val="00C103A5"/>
    <w:rsid w:val="00C106F5"/>
    <w:rsid w:val="00C10BB2"/>
    <w:rsid w:val="00C10E9B"/>
    <w:rsid w:val="00C11173"/>
    <w:rsid w:val="00C1179C"/>
    <w:rsid w:val="00C11ADC"/>
    <w:rsid w:val="00C127B9"/>
    <w:rsid w:val="00C127DA"/>
    <w:rsid w:val="00C13B9C"/>
    <w:rsid w:val="00C146C6"/>
    <w:rsid w:val="00C16BE9"/>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1FA2"/>
    <w:rsid w:val="00C327C6"/>
    <w:rsid w:val="00C32C20"/>
    <w:rsid w:val="00C32C4E"/>
    <w:rsid w:val="00C32E35"/>
    <w:rsid w:val="00C32FE0"/>
    <w:rsid w:val="00C334FF"/>
    <w:rsid w:val="00C335CF"/>
    <w:rsid w:val="00C3369A"/>
    <w:rsid w:val="00C337FE"/>
    <w:rsid w:val="00C33EA2"/>
    <w:rsid w:val="00C3471C"/>
    <w:rsid w:val="00C34C17"/>
    <w:rsid w:val="00C358D9"/>
    <w:rsid w:val="00C35942"/>
    <w:rsid w:val="00C35AC5"/>
    <w:rsid w:val="00C36801"/>
    <w:rsid w:val="00C36E28"/>
    <w:rsid w:val="00C379A7"/>
    <w:rsid w:val="00C37F40"/>
    <w:rsid w:val="00C407E0"/>
    <w:rsid w:val="00C40CE0"/>
    <w:rsid w:val="00C40EC4"/>
    <w:rsid w:val="00C418EF"/>
    <w:rsid w:val="00C4199E"/>
    <w:rsid w:val="00C419E8"/>
    <w:rsid w:val="00C41D95"/>
    <w:rsid w:val="00C4283F"/>
    <w:rsid w:val="00C42BAE"/>
    <w:rsid w:val="00C42FD8"/>
    <w:rsid w:val="00C437F1"/>
    <w:rsid w:val="00C43D1B"/>
    <w:rsid w:val="00C44D3D"/>
    <w:rsid w:val="00C45A95"/>
    <w:rsid w:val="00C46D24"/>
    <w:rsid w:val="00C47ABA"/>
    <w:rsid w:val="00C5016D"/>
    <w:rsid w:val="00C50B47"/>
    <w:rsid w:val="00C50D30"/>
    <w:rsid w:val="00C514ED"/>
    <w:rsid w:val="00C51773"/>
    <w:rsid w:val="00C520C5"/>
    <w:rsid w:val="00C5230A"/>
    <w:rsid w:val="00C525C7"/>
    <w:rsid w:val="00C52639"/>
    <w:rsid w:val="00C5277F"/>
    <w:rsid w:val="00C52AE7"/>
    <w:rsid w:val="00C52C6D"/>
    <w:rsid w:val="00C52E23"/>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41B"/>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A01"/>
    <w:rsid w:val="00C75BD3"/>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7BF"/>
    <w:rsid w:val="00C918DD"/>
    <w:rsid w:val="00C91DB5"/>
    <w:rsid w:val="00C9216E"/>
    <w:rsid w:val="00C94BF2"/>
    <w:rsid w:val="00C950EA"/>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474E"/>
    <w:rsid w:val="00CB4821"/>
    <w:rsid w:val="00CB5115"/>
    <w:rsid w:val="00CB5137"/>
    <w:rsid w:val="00CB6752"/>
    <w:rsid w:val="00CB702A"/>
    <w:rsid w:val="00CB7D59"/>
    <w:rsid w:val="00CB7E23"/>
    <w:rsid w:val="00CC024D"/>
    <w:rsid w:val="00CC0659"/>
    <w:rsid w:val="00CC1B2D"/>
    <w:rsid w:val="00CC1F35"/>
    <w:rsid w:val="00CC2288"/>
    <w:rsid w:val="00CC2671"/>
    <w:rsid w:val="00CC268C"/>
    <w:rsid w:val="00CC26AC"/>
    <w:rsid w:val="00CC2807"/>
    <w:rsid w:val="00CC2C6B"/>
    <w:rsid w:val="00CC2EAE"/>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64D"/>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886"/>
    <w:rsid w:val="00CE4D8A"/>
    <w:rsid w:val="00CE52A0"/>
    <w:rsid w:val="00CE5B99"/>
    <w:rsid w:val="00CE5F3A"/>
    <w:rsid w:val="00CE63F1"/>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9C4"/>
    <w:rsid w:val="00CF3ACD"/>
    <w:rsid w:val="00CF3FAB"/>
    <w:rsid w:val="00CF4F85"/>
    <w:rsid w:val="00CF57FF"/>
    <w:rsid w:val="00CF587C"/>
    <w:rsid w:val="00CF5BEE"/>
    <w:rsid w:val="00CF681C"/>
    <w:rsid w:val="00CF692C"/>
    <w:rsid w:val="00CF7DD7"/>
    <w:rsid w:val="00D01300"/>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85F"/>
    <w:rsid w:val="00D13906"/>
    <w:rsid w:val="00D141EF"/>
    <w:rsid w:val="00D143A0"/>
    <w:rsid w:val="00D154C1"/>
    <w:rsid w:val="00D1578E"/>
    <w:rsid w:val="00D15D57"/>
    <w:rsid w:val="00D15E8C"/>
    <w:rsid w:val="00D16CEB"/>
    <w:rsid w:val="00D176E9"/>
    <w:rsid w:val="00D17D95"/>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A88"/>
    <w:rsid w:val="00D440F9"/>
    <w:rsid w:val="00D44FCE"/>
    <w:rsid w:val="00D461CD"/>
    <w:rsid w:val="00D46F0A"/>
    <w:rsid w:val="00D4726C"/>
    <w:rsid w:val="00D47570"/>
    <w:rsid w:val="00D47671"/>
    <w:rsid w:val="00D47AE2"/>
    <w:rsid w:val="00D50995"/>
    <w:rsid w:val="00D50E2A"/>
    <w:rsid w:val="00D50FB8"/>
    <w:rsid w:val="00D51743"/>
    <w:rsid w:val="00D51DBD"/>
    <w:rsid w:val="00D52300"/>
    <w:rsid w:val="00D53DED"/>
    <w:rsid w:val="00D5433E"/>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2F"/>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5828"/>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EEC"/>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990"/>
    <w:rsid w:val="00DE0C49"/>
    <w:rsid w:val="00DE0CE6"/>
    <w:rsid w:val="00DE1458"/>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20D"/>
    <w:rsid w:val="00E0364D"/>
    <w:rsid w:val="00E03A4E"/>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596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2F76"/>
    <w:rsid w:val="00E63065"/>
    <w:rsid w:val="00E63432"/>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1C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418"/>
    <w:rsid w:val="00EA7CCB"/>
    <w:rsid w:val="00EB0381"/>
    <w:rsid w:val="00EB0684"/>
    <w:rsid w:val="00EB074F"/>
    <w:rsid w:val="00EB0F30"/>
    <w:rsid w:val="00EB1248"/>
    <w:rsid w:val="00EB1BDB"/>
    <w:rsid w:val="00EB1D82"/>
    <w:rsid w:val="00EB2706"/>
    <w:rsid w:val="00EB3148"/>
    <w:rsid w:val="00EB3461"/>
    <w:rsid w:val="00EB3663"/>
    <w:rsid w:val="00EB512D"/>
    <w:rsid w:val="00EB58C4"/>
    <w:rsid w:val="00EB58C7"/>
    <w:rsid w:val="00EB621B"/>
    <w:rsid w:val="00EB6310"/>
    <w:rsid w:val="00EB643B"/>
    <w:rsid w:val="00EB6D48"/>
    <w:rsid w:val="00EB6EA5"/>
    <w:rsid w:val="00EB73DA"/>
    <w:rsid w:val="00EB7A91"/>
    <w:rsid w:val="00EC07E1"/>
    <w:rsid w:val="00EC1AAF"/>
    <w:rsid w:val="00EC21BB"/>
    <w:rsid w:val="00EC28D1"/>
    <w:rsid w:val="00EC363B"/>
    <w:rsid w:val="00EC3F40"/>
    <w:rsid w:val="00EC3FEB"/>
    <w:rsid w:val="00EC4091"/>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180"/>
    <w:rsid w:val="00ED7AC1"/>
    <w:rsid w:val="00EE08C0"/>
    <w:rsid w:val="00EE1136"/>
    <w:rsid w:val="00EE1770"/>
    <w:rsid w:val="00EE18C7"/>
    <w:rsid w:val="00EE2248"/>
    <w:rsid w:val="00EE32F2"/>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2D4"/>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759"/>
    <w:rsid w:val="00F32D9E"/>
    <w:rsid w:val="00F33320"/>
    <w:rsid w:val="00F33916"/>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772"/>
    <w:rsid w:val="00F53BC0"/>
    <w:rsid w:val="00F53F1E"/>
    <w:rsid w:val="00F5490C"/>
    <w:rsid w:val="00F55417"/>
    <w:rsid w:val="00F5606F"/>
    <w:rsid w:val="00F56804"/>
    <w:rsid w:val="00F56E8B"/>
    <w:rsid w:val="00F56F35"/>
    <w:rsid w:val="00F57A3D"/>
    <w:rsid w:val="00F600F6"/>
    <w:rsid w:val="00F60279"/>
    <w:rsid w:val="00F61EC6"/>
    <w:rsid w:val="00F62579"/>
    <w:rsid w:val="00F63875"/>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18"/>
    <w:rsid w:val="00F768E5"/>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1F6"/>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2F6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6FB9"/>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F0734"/>
    <w:rsid w:val="00FF0BCD"/>
    <w:rsid w:val="00FF0C84"/>
    <w:rsid w:val="00FF12D7"/>
    <w:rsid w:val="00FF19FE"/>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C32C4E"/>
  </w:style>
  <w:style w:type="character" w:customStyle="1" w:styleId="normaltextrun">
    <w:name w:val="normaltextrun"/>
    <w:basedOn w:val="a2"/>
    <w:qFormat/>
    <w:rsid w:val="00C32C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5C63E-0D9A-42BE-B145-22B01533D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367</TotalTime>
  <Pages>4</Pages>
  <Words>1115</Words>
  <Characters>6360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7461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89</cp:revision>
  <cp:lastPrinted>2010-01-07T02:23:00Z</cp:lastPrinted>
  <dcterms:created xsi:type="dcterms:W3CDTF">2022-09-30T11:20:00Z</dcterms:created>
  <dcterms:modified xsi:type="dcterms:W3CDTF">2022-11-07T14:22:00Z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(3)oYgzssukv+ZyrRcEMQZfIRS55kOzY+ZqAjZf9KVJUMXaeGYrEM2QEH0Qm/V+FtrIvY0jrv6X
BKnc8sKzpfunMA1eGft4Wvw9bhM/lTaFrlty3jV+1zdI6NOpqRrvMRDeT9NTf6TC3X4zvscG
e32+WTvolMIkDMk97e83yuIgLsa6rW9jbO4m/eAjnlAeq0CF5t/VCLax5tbCB3rXEcsVYqnU
bX3g2GPrQvQLDIMSrV</vt:lpwstr>
  </property>
  <property fmtid="{D5CDD505-2E9C-101B-9397-08002B2CF9AE}" pid="15" name="_2015_ms_pID_725343_00">
    <vt:lpwstr>_2015_ms_pID_725343</vt:lpwstr>
  </property>
  <property fmtid="{D5CDD505-2E9C-101B-9397-08002B2CF9AE}" pid="16" name="_2015_ms_pID_7253431">
    <vt:lpwstr>p/WqJE4BhOAe9LDO4+znJ6S0BPcphPlpsQiROl6gXpLUDCWANatx52
1Gs0CEPlVj8rcbJcRScHUxComeeTv8FPmn5Oe1kV/gBl4Kt4eTyRLYN7KGmb0In5gCSHx5Ud
gevFx4sGGX+Tplm3sciD4JMZe7W5Rk9jJ1KHqWYP2aOkxc0GZlk5xJyaDvUj2qCU0pMkeQNf
YwGM1440k5A44kWAjgmBE/SsL43ugj9dwpOA</vt:lpwstr>
  </property>
  <property fmtid="{D5CDD505-2E9C-101B-9397-08002B2CF9AE}" pid="17" name="_2015_ms_pID_7253431_00">
    <vt:lpwstr>_2015_ms_pID_7253431</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1667546394</vt:lpwstr>
  </property>
</Properties>
</file>